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6514DB20" w:rsidR="001E489F" w:rsidRPr="005C79F9" w:rsidRDefault="00E73FF3" w:rsidP="007861B8">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GPP TSG|WG-2 Meeting #160</w:t>
      </w:r>
      <w:r w:rsidR="00B93B35">
        <w:rPr>
          <w:rFonts w:ascii="Arial" w:hAnsi="Arial"/>
          <w:b/>
          <w:noProof/>
          <w:sz w:val="24"/>
          <w:szCs w:val="24"/>
          <w:lang w:eastAsia="ja-JP"/>
        </w:rPr>
        <w:t xml:space="preserve"> </w:t>
      </w:r>
      <w:r w:rsidR="00B93B35">
        <w:rPr>
          <w:rFonts w:ascii="Arial" w:hAnsi="Arial"/>
          <w:b/>
          <w:noProof/>
          <w:sz w:val="24"/>
          <w:szCs w:val="24"/>
          <w:lang w:eastAsia="ja-JP"/>
        </w:rPr>
        <w:tab/>
      </w:r>
      <w:r w:rsidR="005C79F9" w:rsidRPr="005C79F9">
        <w:rPr>
          <w:rFonts w:ascii="Arial" w:hAnsi="Arial"/>
          <w:b/>
          <w:noProof/>
          <w:sz w:val="24"/>
          <w:szCs w:val="24"/>
          <w:lang w:eastAsia="ja-JP"/>
        </w:rPr>
        <w:t>S2-231</w:t>
      </w:r>
      <w:r>
        <w:rPr>
          <w:rFonts w:ascii="Arial" w:hAnsi="Arial"/>
          <w:b/>
          <w:noProof/>
          <w:sz w:val="24"/>
          <w:szCs w:val="24"/>
          <w:lang w:eastAsia="ja-JP"/>
        </w:rPr>
        <w:t>2210</w:t>
      </w:r>
    </w:p>
    <w:p w14:paraId="05B0D0A8" w14:textId="65526566" w:rsidR="001E489F" w:rsidRPr="00E73FF3" w:rsidRDefault="00E73FF3" w:rsidP="00D90632">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bookmarkStart w:id="0" w:name="_Hlk34721270"/>
      <w:r w:rsidRPr="00E73FF3">
        <w:rPr>
          <w:rFonts w:ascii="Arial" w:hAnsi="Arial" w:cs="Arial"/>
          <w:b/>
          <w:noProof/>
          <w:sz w:val="24"/>
        </w:rPr>
        <w:t xml:space="preserve">Chicago, USA, </w:t>
      </w:r>
      <w:r w:rsidRPr="00E73FF3">
        <w:rPr>
          <w:rFonts w:ascii="Arial" w:eastAsia="Arial Unicode MS" w:hAnsi="Arial" w:cs="Arial"/>
          <w:b/>
          <w:bCs/>
          <w:sz w:val="24"/>
        </w:rPr>
        <w:t>November 13 – 17</w:t>
      </w:r>
      <w:r w:rsidRPr="00E73FF3">
        <w:rPr>
          <w:rFonts w:ascii="Arial" w:hAnsi="Arial" w:cs="Arial"/>
          <w:b/>
          <w:noProof/>
          <w:sz w:val="24"/>
        </w:rPr>
        <w:t xml:space="preserve"> 202</w:t>
      </w:r>
      <w:bookmarkEnd w:id="0"/>
      <w:r w:rsidRPr="00E73FF3">
        <w:rPr>
          <w:rFonts w:ascii="Arial" w:hAnsi="Arial" w:cs="Arial"/>
          <w:b/>
          <w:noProof/>
          <w:sz w:val="24"/>
        </w:rPr>
        <w:t>3</w:t>
      </w:r>
      <w:r w:rsidR="001E489F" w:rsidRPr="00E73FF3">
        <w:rPr>
          <w:rFonts w:ascii="Arial" w:hAnsi="Arial" w:cs="Arial"/>
        </w:rPr>
        <w:tab/>
      </w:r>
      <w:r w:rsidR="00A74209" w:rsidRPr="005912C1">
        <w:rPr>
          <w:rFonts w:ascii="Arial" w:hAnsi="Arial" w:cs="Arial"/>
          <w:b/>
          <w:bCs/>
          <w:color w:val="0000FF"/>
        </w:rPr>
        <w:t>(revision of S2-2311237)</w:t>
      </w:r>
    </w:p>
    <w:p w14:paraId="7E1B4291" w14:textId="77777777" w:rsidR="005236B8" w:rsidRDefault="005236B8" w:rsidP="001E489F">
      <w:pPr>
        <w:tabs>
          <w:tab w:val="left" w:pos="2127"/>
        </w:tabs>
        <w:ind w:left="2127" w:hanging="2127"/>
        <w:jc w:val="both"/>
        <w:outlineLvl w:val="0"/>
        <w:rPr>
          <w:rFonts w:ascii="Arial" w:eastAsia="Batang" w:hAnsi="Arial"/>
          <w:b/>
          <w:sz w:val="24"/>
          <w:szCs w:val="24"/>
          <w:lang w:val="en-US" w:eastAsia="zh-CN"/>
        </w:rPr>
      </w:pPr>
    </w:p>
    <w:p w14:paraId="6B417959" w14:textId="5DCF8B2E" w:rsidR="001E489F" w:rsidRPr="006C2E80" w:rsidRDefault="00B93B3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w:t>
      </w:r>
    </w:p>
    <w:p w14:paraId="49D92DA3" w14:textId="0077631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1" w:name="OLE_LINK3"/>
      <w:bookmarkStart w:id="2" w:name="OLE_LINK4"/>
      <w:r w:rsidRPr="006C2E80">
        <w:rPr>
          <w:rFonts w:ascii="Arial" w:eastAsia="Batang" w:hAnsi="Arial" w:cs="Arial"/>
          <w:b/>
          <w:sz w:val="24"/>
          <w:szCs w:val="24"/>
          <w:lang w:eastAsia="zh-CN"/>
        </w:rPr>
        <w:t xml:space="preserve">New WID on </w:t>
      </w:r>
      <w:r w:rsidR="005236B8">
        <w:rPr>
          <w:rFonts w:ascii="Arial" w:eastAsia="Batang" w:hAnsi="Arial" w:cs="Arial"/>
          <w:b/>
          <w:sz w:val="24"/>
          <w:szCs w:val="24"/>
          <w:lang w:eastAsia="zh-CN"/>
        </w:rPr>
        <w:t xml:space="preserve">5GC support </w:t>
      </w:r>
      <w:r w:rsidR="00963257">
        <w:rPr>
          <w:rFonts w:ascii="Arial" w:eastAsia="Batang" w:hAnsi="Arial" w:cs="Arial"/>
          <w:b/>
          <w:sz w:val="24"/>
          <w:szCs w:val="24"/>
          <w:lang w:eastAsia="zh-CN"/>
        </w:rPr>
        <w:t xml:space="preserve">for </w:t>
      </w:r>
      <w:r w:rsidR="004452A8">
        <w:rPr>
          <w:rFonts w:ascii="Arial" w:eastAsia="Batang" w:hAnsi="Arial" w:cs="Arial"/>
          <w:b/>
          <w:sz w:val="24"/>
          <w:szCs w:val="24"/>
          <w:lang w:eastAsia="zh-CN"/>
        </w:rPr>
        <w:t xml:space="preserve">IoT </w:t>
      </w:r>
      <w:r w:rsidR="005236B8">
        <w:rPr>
          <w:rFonts w:ascii="Arial" w:eastAsia="Batang" w:hAnsi="Arial" w:cs="Arial"/>
          <w:b/>
          <w:sz w:val="24"/>
          <w:szCs w:val="24"/>
          <w:lang w:eastAsia="zh-CN"/>
        </w:rPr>
        <w:t>NTN</w:t>
      </w:r>
      <w:bookmarkStart w:id="3" w:name="_GoBack"/>
      <w:bookmarkEnd w:id="1"/>
      <w:bookmarkEnd w:id="2"/>
      <w:bookmarkEnd w:id="3"/>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99DD973" w:rsidR="001E489F" w:rsidRDefault="00B93B3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84865AE" w:rsidR="001E489F" w:rsidRPr="001E489F" w:rsidRDefault="00B93B35"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 New WI on 5GC suppor</w:t>
      </w:r>
      <w:r w:rsidR="00A8720B">
        <w:rPr>
          <w:rFonts w:ascii="Arial" w:eastAsia="Times New Roman" w:hAnsi="Arial" w:cs="Times New Roman"/>
          <w:color w:val="auto"/>
          <w:sz w:val="36"/>
          <w:szCs w:val="20"/>
          <w:lang w:eastAsia="ja-JP"/>
        </w:rPr>
        <w:t>t</w:t>
      </w:r>
      <w:r w:rsidR="00432C99">
        <w:rPr>
          <w:rFonts w:ascii="Arial" w:eastAsia="Times New Roman" w:hAnsi="Arial" w:cs="Times New Roman"/>
          <w:color w:val="auto"/>
          <w:sz w:val="36"/>
          <w:szCs w:val="20"/>
          <w:lang w:eastAsia="ja-JP"/>
        </w:rPr>
        <w:t xml:space="preserve"> for</w:t>
      </w:r>
      <w:r w:rsidR="003D5157">
        <w:rPr>
          <w:rFonts w:ascii="Arial" w:eastAsia="Times New Roman" w:hAnsi="Arial" w:cs="Times New Roman"/>
          <w:color w:val="auto"/>
          <w:sz w:val="36"/>
          <w:szCs w:val="20"/>
          <w:lang w:eastAsia="ja-JP"/>
        </w:rPr>
        <w:t xml:space="preserve"> IoT </w:t>
      </w:r>
      <w:r>
        <w:rPr>
          <w:rFonts w:ascii="Arial" w:eastAsia="Times New Roman" w:hAnsi="Arial" w:cs="Times New Roman"/>
          <w:color w:val="auto"/>
          <w:sz w:val="36"/>
          <w:szCs w:val="20"/>
          <w:lang w:eastAsia="ja-JP"/>
        </w:rPr>
        <w:t xml:space="preserve">NTN </w:t>
      </w:r>
    </w:p>
    <w:p w14:paraId="1845B441" w14:textId="7EDB30E9" w:rsidR="001E489F" w:rsidRPr="00BA3A53" w:rsidRDefault="001E489F" w:rsidP="001E489F">
      <w:pPr>
        <w:pStyle w:val="Guidance"/>
      </w:pPr>
    </w:p>
    <w:p w14:paraId="4520DCE2" w14:textId="169A102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D5157">
        <w:rPr>
          <w:rFonts w:ascii="Arial" w:eastAsia="Times New Roman" w:hAnsi="Arial" w:cs="Times New Roman"/>
          <w:color w:val="auto"/>
          <w:sz w:val="36"/>
          <w:szCs w:val="20"/>
          <w:lang w:eastAsia="ja-JP"/>
        </w:rPr>
        <w:t xml:space="preserve">TEI19_ </w:t>
      </w:r>
      <w:r w:rsidR="006A13FA">
        <w:rPr>
          <w:rFonts w:ascii="Arial" w:eastAsia="Times New Roman" w:hAnsi="Arial" w:cs="Times New Roman"/>
          <w:color w:val="auto"/>
          <w:sz w:val="36"/>
          <w:szCs w:val="20"/>
          <w:lang w:eastAsia="ja-JP"/>
        </w:rPr>
        <w:t>5GC</w:t>
      </w:r>
      <w:r w:rsidR="006A13FA">
        <w:rPr>
          <w:rFonts w:asciiTheme="minorEastAsia" w:eastAsiaTheme="minorEastAsia" w:hAnsiTheme="minorEastAsia" w:cs="Times New Roman" w:hint="eastAsia"/>
          <w:color w:val="auto"/>
          <w:sz w:val="36"/>
          <w:szCs w:val="20"/>
          <w:lang w:eastAsia="zh-CN"/>
        </w:rPr>
        <w:t>_</w:t>
      </w:r>
      <w:r w:rsidR="006A13FA" w:rsidRPr="006A13FA">
        <w:rPr>
          <w:rFonts w:ascii="Arial" w:eastAsia="Times New Roman" w:hAnsi="Arial" w:cs="Times New Roman"/>
          <w:color w:val="auto"/>
          <w:sz w:val="36"/>
          <w:szCs w:val="20"/>
          <w:lang w:eastAsia="ja-JP"/>
        </w:rPr>
        <w:t xml:space="preserve"> </w:t>
      </w:r>
      <w:r w:rsidR="006A13FA">
        <w:rPr>
          <w:rFonts w:ascii="Arial" w:eastAsia="Times New Roman" w:hAnsi="Arial" w:cs="Times New Roman"/>
          <w:color w:val="auto"/>
          <w:sz w:val="36"/>
          <w:szCs w:val="20"/>
          <w:lang w:eastAsia="ja-JP"/>
        </w:rPr>
        <w:t>IoT NTN</w:t>
      </w:r>
    </w:p>
    <w:p w14:paraId="18C69795" w14:textId="30E3EE47"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657FE2B" w:rsidR="001E489F" w:rsidRDefault="001E489F" w:rsidP="001E489F">
      <w:pPr>
        <w:pStyle w:val="Guidance"/>
      </w:pPr>
    </w:p>
    <w:p w14:paraId="4D9605DA" w14:textId="5E8EA7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ED2A56">
        <w:rPr>
          <w:rFonts w:ascii="Arial" w:eastAsia="Times New Roman" w:hAnsi="Arial" w:cs="Times New Roman"/>
          <w:color w:val="auto"/>
          <w:sz w:val="36"/>
          <w:szCs w:val="20"/>
          <w:lang w:eastAsia="ja-JP"/>
        </w:rPr>
        <w:t>otential target Release:</w:t>
      </w:r>
      <w:r w:rsidR="00ED2A56">
        <w:rPr>
          <w:rFonts w:ascii="Arial" w:eastAsia="Times New Roman" w:hAnsi="Arial" w:cs="Times New Roman"/>
          <w:color w:val="auto"/>
          <w:sz w:val="36"/>
          <w:szCs w:val="20"/>
          <w:lang w:eastAsia="ja-JP"/>
        </w:rPr>
        <w:tab/>
        <w:t>Rel-19</w:t>
      </w:r>
    </w:p>
    <w:p w14:paraId="0F6B4D92" w14:textId="21B51E19"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A1C4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A1C4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A1C4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A1C43">
            <w:pPr>
              <w:pStyle w:val="TAH"/>
            </w:pPr>
            <w:r>
              <w:t>ME</w:t>
            </w:r>
          </w:p>
        </w:tc>
        <w:tc>
          <w:tcPr>
            <w:tcW w:w="850" w:type="dxa"/>
            <w:tcBorders>
              <w:bottom w:val="single" w:sz="12" w:space="0" w:color="auto"/>
            </w:tcBorders>
            <w:shd w:val="clear" w:color="auto" w:fill="E0E0E0"/>
          </w:tcPr>
          <w:p w14:paraId="6DB9EDAB" w14:textId="77777777" w:rsidR="001E489F" w:rsidRDefault="001E489F" w:rsidP="00DA1C43">
            <w:pPr>
              <w:pStyle w:val="TAH"/>
            </w:pPr>
            <w:r>
              <w:t>AN</w:t>
            </w:r>
          </w:p>
        </w:tc>
        <w:tc>
          <w:tcPr>
            <w:tcW w:w="851" w:type="dxa"/>
            <w:tcBorders>
              <w:bottom w:val="single" w:sz="12" w:space="0" w:color="auto"/>
            </w:tcBorders>
            <w:shd w:val="clear" w:color="auto" w:fill="E0E0E0"/>
          </w:tcPr>
          <w:p w14:paraId="10DFAED6" w14:textId="77777777" w:rsidR="001E489F" w:rsidRDefault="001E489F" w:rsidP="00DA1C43">
            <w:pPr>
              <w:pStyle w:val="TAH"/>
            </w:pPr>
            <w:r>
              <w:t>CN</w:t>
            </w:r>
          </w:p>
        </w:tc>
        <w:tc>
          <w:tcPr>
            <w:tcW w:w="1752" w:type="dxa"/>
            <w:tcBorders>
              <w:bottom w:val="single" w:sz="12" w:space="0" w:color="auto"/>
            </w:tcBorders>
            <w:shd w:val="clear" w:color="auto" w:fill="E0E0E0"/>
          </w:tcPr>
          <w:p w14:paraId="70430901" w14:textId="77777777" w:rsidR="001E489F" w:rsidRDefault="001E489F" w:rsidP="00DA1C43">
            <w:pPr>
              <w:pStyle w:val="TAH"/>
            </w:pPr>
            <w:r>
              <w:t>Others (specify)</w:t>
            </w:r>
          </w:p>
        </w:tc>
      </w:tr>
      <w:tr w:rsidR="001E489F" w14:paraId="2388ADC1" w14:textId="77777777" w:rsidTr="00DA1C43">
        <w:trPr>
          <w:cantSplit/>
          <w:jc w:val="center"/>
        </w:trPr>
        <w:tc>
          <w:tcPr>
            <w:tcW w:w="1515" w:type="dxa"/>
            <w:tcBorders>
              <w:top w:val="nil"/>
              <w:right w:val="single" w:sz="12" w:space="0" w:color="auto"/>
            </w:tcBorders>
          </w:tcPr>
          <w:p w14:paraId="37483FE0" w14:textId="77777777" w:rsidR="001E489F" w:rsidRDefault="001E489F" w:rsidP="00DA1C43">
            <w:pPr>
              <w:pStyle w:val="TAH"/>
            </w:pPr>
            <w:r>
              <w:t>Yes</w:t>
            </w:r>
          </w:p>
        </w:tc>
        <w:tc>
          <w:tcPr>
            <w:tcW w:w="1275" w:type="dxa"/>
            <w:tcBorders>
              <w:top w:val="nil"/>
              <w:left w:val="nil"/>
            </w:tcBorders>
          </w:tcPr>
          <w:p w14:paraId="69C748BE" w14:textId="77777777" w:rsidR="001E489F" w:rsidRDefault="001E489F" w:rsidP="00DA1C43">
            <w:pPr>
              <w:pStyle w:val="TAC"/>
            </w:pPr>
          </w:p>
        </w:tc>
        <w:tc>
          <w:tcPr>
            <w:tcW w:w="1037" w:type="dxa"/>
            <w:tcBorders>
              <w:top w:val="nil"/>
            </w:tcBorders>
          </w:tcPr>
          <w:p w14:paraId="1D3E8F18" w14:textId="40EA3E6B" w:rsidR="001E489F" w:rsidRDefault="00A30E30" w:rsidP="00DA1C43">
            <w:pPr>
              <w:pStyle w:val="TAC"/>
              <w:rPr>
                <w:lang w:eastAsia="zh-CN"/>
              </w:rPr>
            </w:pPr>
            <w:r>
              <w:rPr>
                <w:rFonts w:hint="eastAsia"/>
                <w:lang w:eastAsia="zh-CN"/>
              </w:rPr>
              <w:t>X</w:t>
            </w:r>
          </w:p>
        </w:tc>
        <w:tc>
          <w:tcPr>
            <w:tcW w:w="850" w:type="dxa"/>
            <w:tcBorders>
              <w:top w:val="nil"/>
            </w:tcBorders>
          </w:tcPr>
          <w:p w14:paraId="04045F0B" w14:textId="6CF8CAA2" w:rsidR="001E489F" w:rsidRDefault="008613BC" w:rsidP="00DA1C43">
            <w:pPr>
              <w:pStyle w:val="TAC"/>
              <w:rPr>
                <w:lang w:eastAsia="zh-CN"/>
              </w:rPr>
            </w:pPr>
            <w:r>
              <w:rPr>
                <w:rFonts w:hint="eastAsia"/>
                <w:lang w:eastAsia="zh-CN"/>
              </w:rPr>
              <w:t>X</w:t>
            </w:r>
          </w:p>
        </w:tc>
        <w:tc>
          <w:tcPr>
            <w:tcW w:w="851" w:type="dxa"/>
            <w:tcBorders>
              <w:top w:val="nil"/>
            </w:tcBorders>
          </w:tcPr>
          <w:p w14:paraId="36BEDBE0" w14:textId="3C5078DA" w:rsidR="001E489F" w:rsidRDefault="00ED2A56" w:rsidP="00DA1C43">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DA1C43">
            <w:pPr>
              <w:pStyle w:val="TAC"/>
            </w:pPr>
          </w:p>
        </w:tc>
      </w:tr>
      <w:tr w:rsidR="001E489F" w14:paraId="624C6FF5" w14:textId="77777777" w:rsidTr="00DA1C43">
        <w:trPr>
          <w:cantSplit/>
          <w:jc w:val="center"/>
        </w:trPr>
        <w:tc>
          <w:tcPr>
            <w:tcW w:w="1515" w:type="dxa"/>
            <w:tcBorders>
              <w:right w:val="single" w:sz="12" w:space="0" w:color="auto"/>
            </w:tcBorders>
          </w:tcPr>
          <w:p w14:paraId="4D7E9057" w14:textId="77777777" w:rsidR="001E489F" w:rsidRDefault="001E489F" w:rsidP="00DA1C43">
            <w:pPr>
              <w:pStyle w:val="TAH"/>
            </w:pPr>
            <w:r>
              <w:t>No</w:t>
            </w:r>
          </w:p>
        </w:tc>
        <w:tc>
          <w:tcPr>
            <w:tcW w:w="1275" w:type="dxa"/>
            <w:tcBorders>
              <w:left w:val="nil"/>
            </w:tcBorders>
          </w:tcPr>
          <w:p w14:paraId="0B744189" w14:textId="4F1DEFE7" w:rsidR="001E489F" w:rsidRDefault="001E489F" w:rsidP="00DA1C43">
            <w:pPr>
              <w:pStyle w:val="TAC"/>
              <w:rPr>
                <w:lang w:eastAsia="zh-CN"/>
              </w:rPr>
            </w:pPr>
          </w:p>
        </w:tc>
        <w:tc>
          <w:tcPr>
            <w:tcW w:w="1037" w:type="dxa"/>
          </w:tcPr>
          <w:p w14:paraId="0602D5C7" w14:textId="69EB2861" w:rsidR="001E489F" w:rsidRDefault="001E489F" w:rsidP="00A30E30">
            <w:pPr>
              <w:pStyle w:val="TAC"/>
              <w:jc w:val="left"/>
              <w:rPr>
                <w:lang w:eastAsia="zh-CN"/>
              </w:rPr>
            </w:pPr>
          </w:p>
        </w:tc>
        <w:tc>
          <w:tcPr>
            <w:tcW w:w="850" w:type="dxa"/>
          </w:tcPr>
          <w:p w14:paraId="35CFDED4" w14:textId="77777777" w:rsidR="001E489F" w:rsidRDefault="001E489F" w:rsidP="00DA1C43">
            <w:pPr>
              <w:pStyle w:val="TAC"/>
            </w:pPr>
          </w:p>
        </w:tc>
        <w:tc>
          <w:tcPr>
            <w:tcW w:w="851" w:type="dxa"/>
          </w:tcPr>
          <w:p w14:paraId="02A432F3" w14:textId="77777777" w:rsidR="001E489F" w:rsidRDefault="001E489F" w:rsidP="00DA1C43">
            <w:pPr>
              <w:pStyle w:val="TAC"/>
            </w:pPr>
          </w:p>
        </w:tc>
        <w:tc>
          <w:tcPr>
            <w:tcW w:w="1752" w:type="dxa"/>
          </w:tcPr>
          <w:p w14:paraId="70435623" w14:textId="77777777" w:rsidR="001E489F" w:rsidRDefault="001E489F" w:rsidP="00DA1C43">
            <w:pPr>
              <w:pStyle w:val="TAC"/>
            </w:pPr>
          </w:p>
        </w:tc>
      </w:tr>
      <w:tr w:rsidR="001E489F" w14:paraId="552F1957" w14:textId="77777777" w:rsidTr="00DA1C43">
        <w:trPr>
          <w:cantSplit/>
          <w:jc w:val="center"/>
        </w:trPr>
        <w:tc>
          <w:tcPr>
            <w:tcW w:w="1515" w:type="dxa"/>
            <w:tcBorders>
              <w:right w:val="single" w:sz="12" w:space="0" w:color="auto"/>
            </w:tcBorders>
          </w:tcPr>
          <w:p w14:paraId="296FE27F" w14:textId="77777777" w:rsidR="001E489F" w:rsidRDefault="001E489F" w:rsidP="00DA1C43">
            <w:pPr>
              <w:pStyle w:val="TAH"/>
            </w:pPr>
            <w:r>
              <w:t>Don't know</w:t>
            </w:r>
          </w:p>
        </w:tc>
        <w:tc>
          <w:tcPr>
            <w:tcW w:w="1275" w:type="dxa"/>
            <w:tcBorders>
              <w:left w:val="nil"/>
            </w:tcBorders>
          </w:tcPr>
          <w:p w14:paraId="4450E978" w14:textId="4A89401E" w:rsidR="001E489F" w:rsidRDefault="006D11EA" w:rsidP="00DA1C43">
            <w:pPr>
              <w:pStyle w:val="TAC"/>
            </w:pPr>
            <w:r>
              <w:rPr>
                <w:rFonts w:hint="eastAsia"/>
                <w:lang w:eastAsia="zh-CN"/>
              </w:rPr>
              <w:t>X</w:t>
            </w:r>
          </w:p>
        </w:tc>
        <w:tc>
          <w:tcPr>
            <w:tcW w:w="1037" w:type="dxa"/>
          </w:tcPr>
          <w:p w14:paraId="6F19776F" w14:textId="77777777" w:rsidR="001E489F" w:rsidRDefault="001E489F" w:rsidP="00DA1C43">
            <w:pPr>
              <w:pStyle w:val="TAC"/>
            </w:pPr>
          </w:p>
        </w:tc>
        <w:tc>
          <w:tcPr>
            <w:tcW w:w="850" w:type="dxa"/>
          </w:tcPr>
          <w:p w14:paraId="3F07CB2B" w14:textId="40ADF766" w:rsidR="001E489F" w:rsidRDefault="001E489F" w:rsidP="00DA1C43">
            <w:pPr>
              <w:pStyle w:val="TAC"/>
            </w:pPr>
          </w:p>
        </w:tc>
        <w:tc>
          <w:tcPr>
            <w:tcW w:w="851" w:type="dxa"/>
          </w:tcPr>
          <w:p w14:paraId="290A158D" w14:textId="77777777" w:rsidR="001E489F" w:rsidRDefault="001E489F" w:rsidP="00DA1C43">
            <w:pPr>
              <w:pStyle w:val="TAC"/>
            </w:pPr>
          </w:p>
        </w:tc>
        <w:tc>
          <w:tcPr>
            <w:tcW w:w="1752" w:type="dxa"/>
          </w:tcPr>
          <w:p w14:paraId="02E98F67" w14:textId="77777777" w:rsidR="001E489F" w:rsidRDefault="001E489F" w:rsidP="00DA1C43">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0"/>
      </w:pPr>
      <w:r w:rsidRPr="00A36378">
        <w:t>This work item is a …</w:t>
      </w:r>
    </w:p>
    <w:p w14:paraId="4B0899D6" w14:textId="28891B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A1C43">
        <w:trPr>
          <w:cantSplit/>
          <w:jc w:val="center"/>
        </w:trPr>
        <w:tc>
          <w:tcPr>
            <w:tcW w:w="452" w:type="dxa"/>
          </w:tcPr>
          <w:p w14:paraId="24027F16" w14:textId="77777777" w:rsidR="007861B8" w:rsidRDefault="007861B8" w:rsidP="00DA1C43">
            <w:pPr>
              <w:pStyle w:val="TAC"/>
            </w:pPr>
          </w:p>
        </w:tc>
        <w:tc>
          <w:tcPr>
            <w:tcW w:w="2917" w:type="dxa"/>
            <w:shd w:val="clear" w:color="auto" w:fill="E0E0E0"/>
          </w:tcPr>
          <w:p w14:paraId="0ED22864" w14:textId="40716C1E" w:rsidR="007861B8" w:rsidRPr="0006543E" w:rsidRDefault="007861B8" w:rsidP="00DA1C43">
            <w:pPr>
              <w:pStyle w:val="TAH"/>
              <w:ind w:right="-99"/>
              <w:jc w:val="left"/>
              <w:rPr>
                <w:b w:val="0"/>
                <w:bCs/>
                <w:color w:val="0000FF"/>
              </w:rPr>
            </w:pPr>
            <w:r w:rsidRPr="0006543E">
              <w:rPr>
                <w:b w:val="0"/>
                <w:bCs/>
                <w:color w:val="0000FF"/>
                <w:sz w:val="20"/>
              </w:rPr>
              <w:t xml:space="preserve">Study </w:t>
            </w:r>
          </w:p>
        </w:tc>
      </w:tr>
      <w:tr w:rsidR="007861B8" w14:paraId="1C6330D2" w14:textId="77777777" w:rsidTr="00DA1C43">
        <w:trPr>
          <w:cantSplit/>
          <w:jc w:val="center"/>
        </w:trPr>
        <w:tc>
          <w:tcPr>
            <w:tcW w:w="452" w:type="dxa"/>
          </w:tcPr>
          <w:p w14:paraId="3386E275" w14:textId="77777777" w:rsidR="007861B8" w:rsidRDefault="007861B8" w:rsidP="00DA1C43">
            <w:pPr>
              <w:pStyle w:val="TAC"/>
            </w:pPr>
          </w:p>
        </w:tc>
        <w:tc>
          <w:tcPr>
            <w:tcW w:w="2917" w:type="dxa"/>
            <w:shd w:val="clear" w:color="auto" w:fill="E0E0E0"/>
          </w:tcPr>
          <w:p w14:paraId="58AA67F6" w14:textId="77777777" w:rsidR="007861B8" w:rsidRPr="0006543E" w:rsidRDefault="007861B8" w:rsidP="00DA1C43">
            <w:pPr>
              <w:pStyle w:val="TAH"/>
              <w:ind w:right="-99"/>
              <w:jc w:val="left"/>
              <w:rPr>
                <w:b w:val="0"/>
                <w:bCs/>
                <w:color w:val="auto"/>
              </w:rPr>
            </w:pPr>
            <w:r w:rsidRPr="0006543E">
              <w:rPr>
                <w:b w:val="0"/>
                <w:bCs/>
                <w:color w:val="auto"/>
                <w:sz w:val="20"/>
              </w:rPr>
              <w:t>Normative – Stage 1</w:t>
            </w:r>
          </w:p>
        </w:tc>
      </w:tr>
      <w:tr w:rsidR="007861B8" w14:paraId="07A6662E" w14:textId="77777777" w:rsidTr="00DA1C43">
        <w:trPr>
          <w:cantSplit/>
          <w:jc w:val="center"/>
        </w:trPr>
        <w:tc>
          <w:tcPr>
            <w:tcW w:w="452" w:type="dxa"/>
          </w:tcPr>
          <w:p w14:paraId="2454A3B6" w14:textId="56553349" w:rsidR="007861B8" w:rsidRDefault="00ED76D0" w:rsidP="00DA1C43">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DA1C43">
            <w:pPr>
              <w:pStyle w:val="TAH"/>
              <w:ind w:right="-99"/>
              <w:jc w:val="left"/>
              <w:rPr>
                <w:b w:val="0"/>
                <w:bCs/>
                <w:color w:val="auto"/>
              </w:rPr>
            </w:pPr>
            <w:r w:rsidRPr="0006543E">
              <w:rPr>
                <w:b w:val="0"/>
                <w:bCs/>
                <w:color w:val="auto"/>
                <w:sz w:val="20"/>
              </w:rPr>
              <w:t>Normative – Stage 2</w:t>
            </w:r>
          </w:p>
        </w:tc>
      </w:tr>
      <w:tr w:rsidR="007861B8" w14:paraId="3FA3CD8A" w14:textId="77777777" w:rsidTr="00DA1C43">
        <w:trPr>
          <w:cantSplit/>
          <w:jc w:val="center"/>
        </w:trPr>
        <w:tc>
          <w:tcPr>
            <w:tcW w:w="452" w:type="dxa"/>
          </w:tcPr>
          <w:p w14:paraId="15AA9BED" w14:textId="77777777" w:rsidR="007861B8" w:rsidRDefault="007861B8" w:rsidP="00DA1C43">
            <w:pPr>
              <w:pStyle w:val="TAC"/>
            </w:pPr>
          </w:p>
        </w:tc>
        <w:tc>
          <w:tcPr>
            <w:tcW w:w="2917" w:type="dxa"/>
            <w:shd w:val="clear" w:color="auto" w:fill="E0E0E0"/>
          </w:tcPr>
          <w:p w14:paraId="4D2C82D4" w14:textId="77777777" w:rsidR="007861B8" w:rsidRPr="0006543E" w:rsidRDefault="007861B8" w:rsidP="00DA1C43">
            <w:pPr>
              <w:pStyle w:val="TAH"/>
              <w:ind w:right="-99"/>
              <w:jc w:val="left"/>
              <w:rPr>
                <w:b w:val="0"/>
                <w:bCs/>
                <w:color w:val="auto"/>
              </w:rPr>
            </w:pPr>
            <w:r w:rsidRPr="0006543E">
              <w:rPr>
                <w:b w:val="0"/>
                <w:bCs/>
                <w:color w:val="auto"/>
                <w:sz w:val="20"/>
              </w:rPr>
              <w:t>Normative – Stage 3</w:t>
            </w:r>
          </w:p>
        </w:tc>
      </w:tr>
      <w:tr w:rsidR="007861B8" w14:paraId="24494143" w14:textId="77777777" w:rsidTr="00DA1C43">
        <w:trPr>
          <w:cantSplit/>
          <w:jc w:val="center"/>
        </w:trPr>
        <w:tc>
          <w:tcPr>
            <w:tcW w:w="452" w:type="dxa"/>
          </w:tcPr>
          <w:p w14:paraId="0A110EC3" w14:textId="77777777" w:rsidR="007861B8" w:rsidRDefault="007861B8" w:rsidP="00DA1C43">
            <w:pPr>
              <w:pStyle w:val="TAC"/>
            </w:pPr>
          </w:p>
        </w:tc>
        <w:tc>
          <w:tcPr>
            <w:tcW w:w="2917" w:type="dxa"/>
            <w:shd w:val="clear" w:color="auto" w:fill="E0E0E0"/>
          </w:tcPr>
          <w:p w14:paraId="4B700A55" w14:textId="77777777" w:rsidR="007861B8" w:rsidRPr="0006543E" w:rsidRDefault="007861B8" w:rsidP="00DA1C4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A1C43">
        <w:trPr>
          <w:cantSplit/>
          <w:jc w:val="center"/>
        </w:trPr>
        <w:tc>
          <w:tcPr>
            <w:tcW w:w="9313" w:type="dxa"/>
            <w:gridSpan w:val="4"/>
            <w:shd w:val="clear" w:color="auto" w:fill="E0E0E0"/>
          </w:tcPr>
          <w:p w14:paraId="2DFF76DE" w14:textId="77777777" w:rsidR="001E489F" w:rsidRDefault="001E489F" w:rsidP="00DA1C43">
            <w:pPr>
              <w:pStyle w:val="TAH"/>
              <w:ind w:right="-99"/>
              <w:jc w:val="left"/>
            </w:pPr>
            <w:r w:rsidRPr="00E92452">
              <w:t xml:space="preserve">Parent Work </w:t>
            </w:r>
            <w:r>
              <w:t xml:space="preserve">/ Study </w:t>
            </w:r>
            <w:r w:rsidRPr="00E92452">
              <w:t xml:space="preserve">Items </w:t>
            </w:r>
          </w:p>
        </w:tc>
      </w:tr>
      <w:tr w:rsidR="001E489F" w14:paraId="747C89BC" w14:textId="77777777" w:rsidTr="00DA1C43">
        <w:trPr>
          <w:cantSplit/>
          <w:jc w:val="center"/>
        </w:trPr>
        <w:tc>
          <w:tcPr>
            <w:tcW w:w="1101" w:type="dxa"/>
            <w:shd w:val="clear" w:color="auto" w:fill="E0E0E0"/>
          </w:tcPr>
          <w:p w14:paraId="13D286EC" w14:textId="77777777" w:rsidR="001E489F" w:rsidDel="00C02DF6" w:rsidRDefault="001E489F" w:rsidP="00DA1C43">
            <w:pPr>
              <w:pStyle w:val="TAH"/>
              <w:ind w:right="-99"/>
              <w:jc w:val="left"/>
            </w:pPr>
            <w:r>
              <w:t>Acronym</w:t>
            </w:r>
          </w:p>
        </w:tc>
        <w:tc>
          <w:tcPr>
            <w:tcW w:w="1101" w:type="dxa"/>
            <w:shd w:val="clear" w:color="auto" w:fill="E0E0E0"/>
          </w:tcPr>
          <w:p w14:paraId="0E8ED1B9" w14:textId="77777777" w:rsidR="001E489F" w:rsidDel="00C02DF6" w:rsidRDefault="001E489F" w:rsidP="00DA1C43">
            <w:pPr>
              <w:pStyle w:val="TAH"/>
              <w:ind w:right="-99"/>
              <w:jc w:val="left"/>
            </w:pPr>
            <w:r>
              <w:t>Working Group</w:t>
            </w:r>
          </w:p>
        </w:tc>
        <w:tc>
          <w:tcPr>
            <w:tcW w:w="1101" w:type="dxa"/>
            <w:shd w:val="clear" w:color="auto" w:fill="E0E0E0"/>
          </w:tcPr>
          <w:p w14:paraId="18104C59" w14:textId="77777777" w:rsidR="001E489F" w:rsidRDefault="001E489F" w:rsidP="00DA1C43">
            <w:pPr>
              <w:pStyle w:val="TAH"/>
              <w:ind w:right="-99"/>
              <w:jc w:val="left"/>
            </w:pPr>
            <w:r>
              <w:t>Unique ID</w:t>
            </w:r>
          </w:p>
        </w:tc>
        <w:tc>
          <w:tcPr>
            <w:tcW w:w="6010" w:type="dxa"/>
            <w:shd w:val="clear" w:color="auto" w:fill="E0E0E0"/>
          </w:tcPr>
          <w:p w14:paraId="444DB744" w14:textId="77777777" w:rsidR="001E489F" w:rsidRDefault="001E489F" w:rsidP="00DA1C43">
            <w:pPr>
              <w:pStyle w:val="TAH"/>
              <w:ind w:right="-99"/>
              <w:jc w:val="left"/>
            </w:pPr>
            <w:r>
              <w:t>Title (as in 3GPP Work Plan)</w:t>
            </w:r>
          </w:p>
        </w:tc>
      </w:tr>
      <w:tr w:rsidR="001E489F" w14:paraId="1326EDDC" w14:textId="77777777" w:rsidTr="00DA1C43">
        <w:trPr>
          <w:cantSplit/>
          <w:jc w:val="center"/>
        </w:trPr>
        <w:tc>
          <w:tcPr>
            <w:tcW w:w="1101" w:type="dxa"/>
          </w:tcPr>
          <w:p w14:paraId="68BCEFEC" w14:textId="27F78288" w:rsidR="001E489F" w:rsidRDefault="00B178D4" w:rsidP="00DA1C43">
            <w:pPr>
              <w:pStyle w:val="TAL"/>
              <w:rPr>
                <w:lang w:eastAsia="zh-CN"/>
              </w:rPr>
            </w:pPr>
            <w:r>
              <w:rPr>
                <w:rFonts w:hint="eastAsia"/>
                <w:lang w:eastAsia="zh-CN"/>
              </w:rPr>
              <w:t>N</w:t>
            </w:r>
            <w:r>
              <w:rPr>
                <w:lang w:eastAsia="zh-CN"/>
              </w:rPr>
              <w:t>/A</w:t>
            </w:r>
          </w:p>
        </w:tc>
        <w:tc>
          <w:tcPr>
            <w:tcW w:w="1101" w:type="dxa"/>
          </w:tcPr>
          <w:p w14:paraId="334D300A" w14:textId="77777777" w:rsidR="001E489F" w:rsidRDefault="001E489F" w:rsidP="00DA1C43">
            <w:pPr>
              <w:pStyle w:val="TAL"/>
            </w:pPr>
          </w:p>
        </w:tc>
        <w:tc>
          <w:tcPr>
            <w:tcW w:w="1101" w:type="dxa"/>
          </w:tcPr>
          <w:p w14:paraId="3338BA6A" w14:textId="77777777" w:rsidR="001E489F" w:rsidRDefault="001E489F" w:rsidP="00DA1C43">
            <w:pPr>
              <w:pStyle w:val="TAL"/>
            </w:pPr>
          </w:p>
        </w:tc>
        <w:tc>
          <w:tcPr>
            <w:tcW w:w="6010" w:type="dxa"/>
          </w:tcPr>
          <w:p w14:paraId="225432A0" w14:textId="77777777" w:rsidR="001E489F" w:rsidRPr="00251D80" w:rsidRDefault="001E489F" w:rsidP="00DA1C43">
            <w:pPr>
              <w:pStyle w:val="TAL"/>
            </w:pPr>
          </w:p>
        </w:tc>
      </w:tr>
    </w:tbl>
    <w:p w14:paraId="577FBA35" w14:textId="77777777" w:rsidR="001E489F" w:rsidRDefault="001E489F" w:rsidP="001E489F"/>
    <w:p w14:paraId="5A176050" w14:textId="77777777" w:rsidR="001E489F" w:rsidRPr="007861B8" w:rsidRDefault="001E489F" w:rsidP="007861B8">
      <w:pPr>
        <w:pStyle w:val="30"/>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A1C43">
        <w:trPr>
          <w:cantSplit/>
          <w:jc w:val="center"/>
        </w:trPr>
        <w:tc>
          <w:tcPr>
            <w:tcW w:w="9526" w:type="dxa"/>
            <w:gridSpan w:val="3"/>
            <w:shd w:val="clear" w:color="auto" w:fill="E0E0E0"/>
          </w:tcPr>
          <w:p w14:paraId="44A32604" w14:textId="77777777" w:rsidR="001E489F" w:rsidRDefault="001E489F" w:rsidP="00DA1C43">
            <w:pPr>
              <w:pStyle w:val="TAH"/>
            </w:pPr>
            <w:r w:rsidRPr="00E92452">
              <w:t>Other related Work</w:t>
            </w:r>
            <w:r>
              <w:t xml:space="preserve"> /Study</w:t>
            </w:r>
            <w:r w:rsidRPr="00E92452">
              <w:t xml:space="preserve"> Items</w:t>
            </w:r>
            <w:r>
              <w:t xml:space="preserve"> (if any)</w:t>
            </w:r>
          </w:p>
        </w:tc>
      </w:tr>
      <w:tr w:rsidR="001E489F" w14:paraId="73374411" w14:textId="77777777" w:rsidTr="00DA1C43">
        <w:trPr>
          <w:cantSplit/>
          <w:jc w:val="center"/>
        </w:trPr>
        <w:tc>
          <w:tcPr>
            <w:tcW w:w="1101" w:type="dxa"/>
            <w:shd w:val="clear" w:color="auto" w:fill="E0E0E0"/>
          </w:tcPr>
          <w:p w14:paraId="1FE02429" w14:textId="77777777" w:rsidR="001E489F" w:rsidRDefault="001E489F" w:rsidP="00DA1C43">
            <w:pPr>
              <w:pStyle w:val="TAH"/>
            </w:pPr>
            <w:r>
              <w:t>Unique ID</w:t>
            </w:r>
          </w:p>
        </w:tc>
        <w:tc>
          <w:tcPr>
            <w:tcW w:w="3326" w:type="dxa"/>
            <w:shd w:val="clear" w:color="auto" w:fill="E0E0E0"/>
          </w:tcPr>
          <w:p w14:paraId="74D80133" w14:textId="77777777" w:rsidR="001E489F" w:rsidRDefault="001E489F" w:rsidP="00DA1C43">
            <w:pPr>
              <w:pStyle w:val="TAH"/>
            </w:pPr>
            <w:r>
              <w:t>Title</w:t>
            </w:r>
          </w:p>
        </w:tc>
        <w:tc>
          <w:tcPr>
            <w:tcW w:w="5099" w:type="dxa"/>
            <w:shd w:val="clear" w:color="auto" w:fill="E0E0E0"/>
          </w:tcPr>
          <w:p w14:paraId="1DB2E63C" w14:textId="77777777" w:rsidR="001E489F" w:rsidRDefault="001E489F" w:rsidP="00DA1C43">
            <w:pPr>
              <w:pStyle w:val="TAH"/>
            </w:pPr>
            <w:r>
              <w:t>Nature of relationship</w:t>
            </w:r>
          </w:p>
        </w:tc>
      </w:tr>
      <w:tr w:rsidR="00E21CCA" w14:paraId="0B66CC3F" w14:textId="77777777" w:rsidTr="00DA1C43">
        <w:trPr>
          <w:cantSplit/>
          <w:jc w:val="center"/>
        </w:trPr>
        <w:tc>
          <w:tcPr>
            <w:tcW w:w="1101" w:type="dxa"/>
          </w:tcPr>
          <w:p w14:paraId="2A3B29D4" w14:textId="5705FE03" w:rsidR="00E21CCA" w:rsidRDefault="00E21CCA" w:rsidP="00E21CCA">
            <w:pPr>
              <w:pStyle w:val="TAL"/>
            </w:pPr>
            <w:r w:rsidRPr="002C1F9D">
              <w:rPr>
                <w:rFonts w:hint="eastAsia"/>
              </w:rPr>
              <w:t>8</w:t>
            </w:r>
            <w:r w:rsidRPr="002C1F9D">
              <w:t>0048</w:t>
            </w:r>
          </w:p>
        </w:tc>
        <w:tc>
          <w:tcPr>
            <w:tcW w:w="3326" w:type="dxa"/>
          </w:tcPr>
          <w:p w14:paraId="3AC061FD" w14:textId="1BEEA06B" w:rsidR="00E21CCA" w:rsidRDefault="00E21CCA" w:rsidP="00E21CCA">
            <w:pPr>
              <w:pStyle w:val="TAL"/>
            </w:pPr>
            <w:r w:rsidRPr="007434BB">
              <w:rPr>
                <w:rFonts w:hint="eastAsia"/>
              </w:rPr>
              <w:t>Stage 1 of 5GSAT</w:t>
            </w:r>
          </w:p>
        </w:tc>
        <w:tc>
          <w:tcPr>
            <w:tcW w:w="5099" w:type="dxa"/>
          </w:tcPr>
          <w:p w14:paraId="017BF4B1" w14:textId="35B41410" w:rsidR="00E21CCA" w:rsidRPr="00251D80" w:rsidRDefault="00E21CCA" w:rsidP="00E21CCA">
            <w:pPr>
              <w:pStyle w:val="Guidance"/>
            </w:pPr>
            <w:r w:rsidRPr="002C1F9D">
              <w:t>Service requirements of satellite access in 5G</w:t>
            </w:r>
          </w:p>
        </w:tc>
      </w:tr>
      <w:tr w:rsidR="00E21CCA" w14:paraId="301F2876" w14:textId="77777777" w:rsidTr="00DA1C43">
        <w:trPr>
          <w:cantSplit/>
          <w:jc w:val="center"/>
        </w:trPr>
        <w:tc>
          <w:tcPr>
            <w:tcW w:w="1101" w:type="dxa"/>
          </w:tcPr>
          <w:p w14:paraId="45BDDD4A" w14:textId="36600D8F" w:rsidR="00E21CCA" w:rsidRPr="002C1F9D" w:rsidRDefault="00E21CCA" w:rsidP="00E21CCA">
            <w:pPr>
              <w:pStyle w:val="TAL"/>
            </w:pPr>
            <w:r>
              <w:t>920069</w:t>
            </w:r>
          </w:p>
        </w:tc>
        <w:tc>
          <w:tcPr>
            <w:tcW w:w="3326" w:type="dxa"/>
          </w:tcPr>
          <w:p w14:paraId="1FDF4317" w14:textId="1DF506DC" w:rsidR="00E21CCA" w:rsidRPr="007434BB" w:rsidRDefault="00E21CCA" w:rsidP="00E21CCA">
            <w:pPr>
              <w:pStyle w:val="TAL"/>
            </w:pPr>
            <w:r>
              <w:t>NB-IoT/eMTC support for Non-Terrestrial Networks (LTE_NBIOT_eMTC_NTN)</w:t>
            </w:r>
          </w:p>
        </w:tc>
        <w:tc>
          <w:tcPr>
            <w:tcW w:w="5099" w:type="dxa"/>
          </w:tcPr>
          <w:p w14:paraId="531D8FB6" w14:textId="5C14EC94" w:rsidR="00E21CCA" w:rsidRPr="002C1F9D" w:rsidRDefault="00E21CCA" w:rsidP="00E21CCA">
            <w:pPr>
              <w:pStyle w:val="Guidance"/>
            </w:pPr>
            <w:r>
              <w:t>E-UTRAN support for IoT NTN</w:t>
            </w:r>
          </w:p>
        </w:tc>
      </w:tr>
      <w:tr w:rsidR="00E21CCA" w14:paraId="6F696929" w14:textId="77777777" w:rsidTr="00DA1C43">
        <w:trPr>
          <w:cantSplit/>
          <w:jc w:val="center"/>
        </w:trPr>
        <w:tc>
          <w:tcPr>
            <w:tcW w:w="1101" w:type="dxa"/>
          </w:tcPr>
          <w:p w14:paraId="4169336F" w14:textId="39F439B0" w:rsidR="00E21CCA" w:rsidRDefault="00E21CCA" w:rsidP="00E21CCA">
            <w:pPr>
              <w:pStyle w:val="TAL"/>
            </w:pPr>
            <w:r>
              <w:t>860005</w:t>
            </w:r>
          </w:p>
        </w:tc>
        <w:tc>
          <w:tcPr>
            <w:tcW w:w="3326" w:type="dxa"/>
          </w:tcPr>
          <w:p w14:paraId="7BE7087B" w14:textId="6955EF13" w:rsidR="00E21CCA" w:rsidRDefault="00E21CCA" w:rsidP="00E21CCA">
            <w:pPr>
              <w:pStyle w:val="TAL"/>
            </w:pPr>
            <w:r>
              <w:t>Integration of satellite systems in the 5G architecture (5GSAT_ARCH)</w:t>
            </w:r>
          </w:p>
        </w:tc>
        <w:tc>
          <w:tcPr>
            <w:tcW w:w="5099" w:type="dxa"/>
          </w:tcPr>
          <w:p w14:paraId="693D4ABF" w14:textId="20C19973" w:rsidR="00E21CCA" w:rsidRDefault="00E21CCA" w:rsidP="00E21CCA">
            <w:pPr>
              <w:pStyle w:val="Guidance"/>
            </w:pPr>
            <w:r>
              <w:t>5GS NTN functionality to be used as baseline for IoT NTN in EPS</w:t>
            </w:r>
          </w:p>
        </w:tc>
      </w:tr>
      <w:tr w:rsidR="00E21CCA" w14:paraId="2C334EA4" w14:textId="77777777" w:rsidTr="00DA1C43">
        <w:trPr>
          <w:cantSplit/>
          <w:jc w:val="center"/>
        </w:trPr>
        <w:tc>
          <w:tcPr>
            <w:tcW w:w="1101" w:type="dxa"/>
          </w:tcPr>
          <w:p w14:paraId="711F32DC" w14:textId="475CAFA3" w:rsidR="00E21CCA" w:rsidRDefault="00E21CCA" w:rsidP="00E21CCA">
            <w:pPr>
              <w:pStyle w:val="TAL"/>
            </w:pPr>
            <w:r>
              <w:t>930019</w:t>
            </w:r>
          </w:p>
        </w:tc>
        <w:tc>
          <w:tcPr>
            <w:tcW w:w="3326" w:type="dxa"/>
          </w:tcPr>
          <w:p w14:paraId="49CAD3AF" w14:textId="77777777" w:rsidR="00E21CCA" w:rsidRDefault="00E21CCA" w:rsidP="00E21CCA">
            <w:pPr>
              <w:pStyle w:val="TAL"/>
            </w:pPr>
            <w:r>
              <w:t>Architecture support for NB-IoT/eMTC Non-Terrestrial Networks in EPS</w:t>
            </w:r>
          </w:p>
          <w:p w14:paraId="54EF0A4C" w14:textId="0527C7C1" w:rsidR="00E21CCA" w:rsidRDefault="00E21CCA" w:rsidP="00E21CCA">
            <w:pPr>
              <w:pStyle w:val="TAL"/>
            </w:pPr>
            <w:r>
              <w:t>(</w:t>
            </w:r>
            <w:r w:rsidRPr="009B6E17">
              <w:t>IoT_SAT_ARCH_EPS</w:t>
            </w:r>
            <w:r>
              <w:t>)</w:t>
            </w:r>
          </w:p>
        </w:tc>
        <w:tc>
          <w:tcPr>
            <w:tcW w:w="5099" w:type="dxa"/>
          </w:tcPr>
          <w:p w14:paraId="716AE07F" w14:textId="6226EF28" w:rsidR="00E21CCA" w:rsidRDefault="00E21CCA" w:rsidP="00E21CCA">
            <w:pPr>
              <w:pStyle w:val="Guidance"/>
            </w:pPr>
            <w:r>
              <w:t>WID of E-UTRAN support for IoT NTN</w:t>
            </w:r>
          </w:p>
        </w:tc>
      </w:tr>
      <w:tr w:rsidR="00E21CCA" w14:paraId="46C2391A" w14:textId="77777777" w:rsidTr="00DA1C43">
        <w:trPr>
          <w:cantSplit/>
          <w:jc w:val="center"/>
        </w:trPr>
        <w:tc>
          <w:tcPr>
            <w:tcW w:w="1101" w:type="dxa"/>
          </w:tcPr>
          <w:p w14:paraId="452FE67C" w14:textId="2415770F" w:rsidR="00E21CCA" w:rsidRDefault="00E21CCA" w:rsidP="00E21CCA">
            <w:pPr>
              <w:pStyle w:val="TAL"/>
            </w:pPr>
            <w:r w:rsidRPr="002C1F9D">
              <w:rPr>
                <w:rFonts w:hint="eastAsia"/>
              </w:rPr>
              <w:t>8</w:t>
            </w:r>
            <w:r w:rsidRPr="002C1F9D">
              <w:t>00</w:t>
            </w:r>
            <w:r>
              <w:t>0</w:t>
            </w:r>
            <w:r w:rsidRPr="002C1F9D">
              <w:t>26</w:t>
            </w:r>
          </w:p>
        </w:tc>
        <w:tc>
          <w:tcPr>
            <w:tcW w:w="3326" w:type="dxa"/>
          </w:tcPr>
          <w:p w14:paraId="59A9F817" w14:textId="66854167" w:rsidR="00E21CCA" w:rsidRDefault="00E21CCA" w:rsidP="00E21CCA">
            <w:pPr>
              <w:pStyle w:val="TAL"/>
            </w:pPr>
            <w:r w:rsidRPr="007434BB">
              <w:rPr>
                <w:rFonts w:hint="eastAsia"/>
              </w:rPr>
              <w:t>Study on architecture aspects for using satellite access in 5G</w:t>
            </w:r>
          </w:p>
        </w:tc>
        <w:tc>
          <w:tcPr>
            <w:tcW w:w="5099" w:type="dxa"/>
          </w:tcPr>
          <w:p w14:paraId="689F6A69" w14:textId="212B0D26" w:rsidR="00E21CCA" w:rsidRDefault="00E21CCA" w:rsidP="00E21CCA">
            <w:pPr>
              <w:pStyle w:val="Guidance"/>
            </w:pPr>
            <w:r w:rsidRPr="002C1F9D">
              <w:t xml:space="preserve">Unresolved key issue leftover from R17 </w:t>
            </w:r>
          </w:p>
        </w:tc>
      </w:tr>
      <w:tr w:rsidR="00E21CCA" w14:paraId="2F4B104C" w14:textId="77777777" w:rsidTr="00DA1C43">
        <w:trPr>
          <w:cantSplit/>
          <w:jc w:val="center"/>
        </w:trPr>
        <w:tc>
          <w:tcPr>
            <w:tcW w:w="1101" w:type="dxa"/>
          </w:tcPr>
          <w:p w14:paraId="00537918" w14:textId="6DBD0C2C" w:rsidR="00E21CCA" w:rsidRPr="002C1F9D" w:rsidRDefault="00E21CCA" w:rsidP="00E21CCA">
            <w:pPr>
              <w:pStyle w:val="TAL"/>
            </w:pPr>
            <w:r w:rsidRPr="002C1F9D">
              <w:t>940074</w:t>
            </w:r>
          </w:p>
        </w:tc>
        <w:tc>
          <w:tcPr>
            <w:tcW w:w="3326" w:type="dxa"/>
          </w:tcPr>
          <w:p w14:paraId="1D593C8D" w14:textId="0888E8A7" w:rsidR="00E21CCA" w:rsidRPr="007434BB" w:rsidRDefault="00E21CCA" w:rsidP="00E21CCA">
            <w:pPr>
              <w:pStyle w:val="TAL"/>
            </w:pPr>
            <w:r w:rsidRPr="002C1F9D">
              <w:t>5GC enhancement for satellite access Phase 2</w:t>
            </w:r>
          </w:p>
        </w:tc>
        <w:tc>
          <w:tcPr>
            <w:tcW w:w="5099" w:type="dxa"/>
          </w:tcPr>
          <w:p w14:paraId="0374B4DC" w14:textId="0751FB1B" w:rsidR="00E21CCA" w:rsidRPr="002C1F9D" w:rsidRDefault="00E21CCA" w:rsidP="00E21CCA">
            <w:pPr>
              <w:pStyle w:val="Guidance"/>
            </w:pPr>
            <w:r w:rsidRPr="002C1F9D">
              <w:t>SA2 Rel-18 SID for 5G System enhancement for satellite access</w:t>
            </w:r>
          </w:p>
        </w:tc>
      </w:tr>
      <w:tr w:rsidR="00E21CCA" w14:paraId="3C052DFC" w14:textId="77777777" w:rsidTr="00DA1C43">
        <w:trPr>
          <w:cantSplit/>
          <w:jc w:val="center"/>
        </w:trPr>
        <w:tc>
          <w:tcPr>
            <w:tcW w:w="1101" w:type="dxa"/>
          </w:tcPr>
          <w:p w14:paraId="7938BD29" w14:textId="2DC1E2C2" w:rsidR="00E21CCA" w:rsidRPr="002C1F9D" w:rsidRDefault="00E21CCA" w:rsidP="00E21CCA">
            <w:pPr>
              <w:pStyle w:val="TAL"/>
            </w:pPr>
            <w:r w:rsidRPr="002C1F9D">
              <w:t>980014</w:t>
            </w:r>
          </w:p>
        </w:tc>
        <w:tc>
          <w:tcPr>
            <w:tcW w:w="3326" w:type="dxa"/>
          </w:tcPr>
          <w:p w14:paraId="10BDD5D1" w14:textId="0224E786" w:rsidR="00E21CCA" w:rsidRPr="002C1F9D" w:rsidRDefault="00E21CCA" w:rsidP="00E21CCA">
            <w:pPr>
              <w:pStyle w:val="TAL"/>
            </w:pPr>
            <w:r w:rsidRPr="002C1F9D">
              <w:t>5GC/EPC enhancement for satellite access Phase 2</w:t>
            </w:r>
          </w:p>
        </w:tc>
        <w:tc>
          <w:tcPr>
            <w:tcW w:w="5099" w:type="dxa"/>
          </w:tcPr>
          <w:p w14:paraId="5DC07995" w14:textId="5CD2B840" w:rsidR="00E21CCA" w:rsidRPr="002C1F9D" w:rsidRDefault="00E21CCA" w:rsidP="00E21CCA">
            <w:pPr>
              <w:pStyle w:val="Guidance"/>
            </w:pPr>
            <w:r w:rsidRPr="002C1F9D">
              <w:t>SA2 Rel-18 WID for 5G System enhancement for satellite access</w:t>
            </w:r>
          </w:p>
        </w:tc>
      </w:tr>
    </w:tbl>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0C194AF" w14:textId="375A68A7" w:rsidR="00413C97" w:rsidRPr="00413C97" w:rsidRDefault="00413C97" w:rsidP="00304CF1">
      <w:pPr>
        <w:overflowPunct w:val="0"/>
        <w:autoSpaceDE w:val="0"/>
        <w:autoSpaceDN w:val="0"/>
        <w:adjustRightInd w:val="0"/>
        <w:spacing w:after="180"/>
        <w:textAlignment w:val="baseline"/>
        <w:rPr>
          <w:rFonts w:eastAsia="宋体"/>
          <w:lang w:eastAsia="en-GB"/>
        </w:rPr>
      </w:pPr>
      <w:r w:rsidRPr="00413C97">
        <w:rPr>
          <w:rFonts w:eastAsia="宋体"/>
          <w:lang w:eastAsia="en-GB"/>
        </w:rPr>
        <w:t>The Internet of Things (IoT) Non-Terrestrial Network (NTN) plays a pivotal role in enhancing the IoT market, offering efficient, cost-effective, and scalable connectivity solutions. This is especially significant when considering interoperability with conventional terrestrial networks. Recent market developments and business strategies from a range of operators, satellite companies, and chipmakers underscore the significance of IoT NTN as the first commercially deployed 3GPP NTN technology.</w:t>
      </w:r>
    </w:p>
    <w:p w14:paraId="5078D96A" w14:textId="572AD511" w:rsidR="00413C97" w:rsidRPr="00413C97" w:rsidRDefault="00413C97" w:rsidP="00304CF1">
      <w:pPr>
        <w:overflowPunct w:val="0"/>
        <w:autoSpaceDE w:val="0"/>
        <w:autoSpaceDN w:val="0"/>
        <w:adjustRightInd w:val="0"/>
        <w:spacing w:after="180"/>
        <w:textAlignment w:val="baseline"/>
        <w:rPr>
          <w:rFonts w:eastAsia="宋体"/>
          <w:lang w:eastAsia="en-GB"/>
        </w:rPr>
      </w:pPr>
      <w:r w:rsidRPr="00413C97">
        <w:rPr>
          <w:rFonts w:eastAsia="宋体"/>
          <w:lang w:eastAsia="en-GB"/>
        </w:rPr>
        <w:t>The initial IoT NTN specification, known as IoT_SAT_ARCH_EPS, has been standardized in 3GPP Release-17, with a focus on supporting Cellular IoT over satellite access within the Evolved Packet Core (EPC). Traditional mobile network operators, equipped with legacy EPC infrastructure, tend to prefer upgrading their existing EPC to accommodate IoT NTN access seamlessly.</w:t>
      </w:r>
    </w:p>
    <w:p w14:paraId="07DCD425" w14:textId="261C0DD6" w:rsidR="00413C97" w:rsidRPr="00413C97" w:rsidRDefault="00413C97" w:rsidP="00413C97">
      <w:pPr>
        <w:overflowPunct w:val="0"/>
        <w:autoSpaceDE w:val="0"/>
        <w:autoSpaceDN w:val="0"/>
        <w:adjustRightInd w:val="0"/>
        <w:spacing w:after="180"/>
        <w:textAlignment w:val="baseline"/>
        <w:rPr>
          <w:rFonts w:eastAsia="宋体"/>
          <w:lang w:eastAsia="en-GB"/>
        </w:rPr>
      </w:pPr>
      <w:r>
        <w:rPr>
          <w:rFonts w:eastAsia="宋体"/>
          <w:lang w:eastAsia="en-GB"/>
        </w:rPr>
        <w:t>H</w:t>
      </w:r>
      <w:r w:rsidRPr="00413C97">
        <w:rPr>
          <w:rFonts w:eastAsia="宋体"/>
          <w:lang w:eastAsia="en-GB"/>
        </w:rPr>
        <w:t>owever, for operators, particularly emerging satellite providers lacking an established EPC, a forward-looking perspective favors the use of 5G Core (5GC) for future commercial IoT NTN deployment. Furthermore, in cases where an operator needs to simultaneously deploy New Radio NTN (NR NTN) and IoT NTN to meet diverse market demands, opting for a single-core solution for both NR NTN and IoT NTN offers distinct advantages. It helps in reducing both capital expenditures (CAPEX) and operational expenditures (OPEX) from a cost-efficiency standpoint.</w:t>
      </w:r>
    </w:p>
    <w:p w14:paraId="08F06BC5" w14:textId="2080407A" w:rsidR="00413C97" w:rsidRPr="00413C97" w:rsidRDefault="00413C97" w:rsidP="00413C97">
      <w:pPr>
        <w:overflowPunct w:val="0"/>
        <w:autoSpaceDE w:val="0"/>
        <w:autoSpaceDN w:val="0"/>
        <w:adjustRightInd w:val="0"/>
        <w:spacing w:after="180"/>
        <w:textAlignment w:val="baseline"/>
        <w:rPr>
          <w:rFonts w:eastAsia="宋体"/>
          <w:lang w:eastAsia="en-GB"/>
        </w:rPr>
      </w:pPr>
      <w:r w:rsidRPr="00413C97">
        <w:rPr>
          <w:rFonts w:eastAsia="宋体"/>
          <w:lang w:eastAsia="en-GB"/>
        </w:rPr>
        <w:t>Based on the aforementioned considerations, the inclusion of 5GC support for IoT Non-Terrestrial Network (NTN) becomes an imperative and time-sensitive requirement for the successful launch of IoT NTN in the commercial arena. Additionally, the 5GC is part of an evolving roadmap with continuous development of new features, some of which are highly relevant to IoT NTN access. In contrast, 3GPP has largely ceased the development of new features for the Evolved Packet Core (EPC). Therefore, standardizing 5GC support for IoT NTN in Release 19 (R19) is crucial to address both the needs of commercial deployment and the evolving requirements of IoT NTN.</w:t>
      </w:r>
    </w:p>
    <w:p w14:paraId="7795B692" w14:textId="5D87585A" w:rsidR="00556DFE" w:rsidRPr="00A57F3E" w:rsidRDefault="00413C97" w:rsidP="00E5256A">
      <w:pPr>
        <w:overflowPunct w:val="0"/>
        <w:autoSpaceDE w:val="0"/>
        <w:autoSpaceDN w:val="0"/>
        <w:adjustRightInd w:val="0"/>
        <w:spacing w:after="180"/>
        <w:textAlignment w:val="baseline"/>
        <w:rPr>
          <w:rFonts w:eastAsia="宋体"/>
          <w:lang w:val="en-US" w:eastAsia="en-GB"/>
        </w:rPr>
      </w:pPr>
      <w:r w:rsidRPr="00413C97">
        <w:rPr>
          <w:rFonts w:eastAsia="宋体"/>
          <w:lang w:eastAsia="en-GB"/>
        </w:rPr>
        <w:t xml:space="preserve">It's worth noting that 3GPP has already standardized 5GC support for Cellular IoT (CIoT), including Narrowband IoT (NB-IoT), since Release 16, involving enhancements to both 5GC and </w:t>
      </w:r>
      <w:r>
        <w:rPr>
          <w:rFonts w:eastAsia="宋体"/>
          <w:lang w:eastAsia="en-GB"/>
        </w:rPr>
        <w:t>E-UTRA</w:t>
      </w:r>
      <w:r w:rsidRPr="00413C97">
        <w:rPr>
          <w:rFonts w:eastAsia="宋体"/>
          <w:lang w:eastAsia="en-GB"/>
        </w:rPr>
        <w:t>. Consequently, the standardization effort for 5GC support for IoT NTN can primarily concentrate on specific aspects related to CIoT over satellite access. In fact, similar specific mechanisms that were originally designed for 5GC support of NR NTN are already being repurposed for EPC support of IoT NTN, streamlining the standardization process</w:t>
      </w:r>
      <w:r w:rsidR="00E5256A">
        <w:rPr>
          <w:rFonts w:eastAsia="宋体"/>
          <w:lang w:eastAsia="en-GB"/>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39154B13" w14:textId="643A9AF2" w:rsidR="0085727E" w:rsidRPr="001C16A0" w:rsidRDefault="0085727E" w:rsidP="0085727E">
      <w:r>
        <w:t xml:space="preserve">Based </w:t>
      </w:r>
      <w:r w:rsidRPr="001C16A0">
        <w:t xml:space="preserve">on the above </w:t>
      </w:r>
      <w:r>
        <w:t>justifications</w:t>
      </w:r>
      <w:r w:rsidRPr="001C16A0">
        <w:t xml:space="preserve">, </w:t>
      </w:r>
      <w:bookmarkStart w:id="4" w:name="_Hlk149758005"/>
      <w:r w:rsidRPr="001C16A0">
        <w:t xml:space="preserve">it is proposed to </w:t>
      </w:r>
      <w:r>
        <w:t xml:space="preserve">proceed a TEI to </w:t>
      </w:r>
      <w:r w:rsidRPr="001C16A0">
        <w:t xml:space="preserve">enable IoT NTN access 5GC with the following </w:t>
      </w:r>
      <w:r w:rsidRPr="00F7296A">
        <w:rPr>
          <w:b/>
          <w:bCs/>
        </w:rPr>
        <w:t>enhancement</w:t>
      </w:r>
      <w:r>
        <w:rPr>
          <w:b/>
          <w:bCs/>
        </w:rPr>
        <w:t>s</w:t>
      </w:r>
      <w:r w:rsidRPr="001C16A0">
        <w:t>:</w:t>
      </w:r>
    </w:p>
    <w:p w14:paraId="00EDDC17" w14:textId="1825D3BD" w:rsidR="0085727E" w:rsidRDefault="0085727E" w:rsidP="0085727E">
      <w:pPr>
        <w:pStyle w:val="a9"/>
        <w:numPr>
          <w:ilvl w:val="0"/>
          <w:numId w:val="18"/>
        </w:numPr>
        <w:rPr>
          <w:b/>
          <w:bCs/>
          <w:color w:val="000000"/>
          <w:sz w:val="20"/>
          <w:szCs w:val="20"/>
          <w:lang w:val="en-GB" w:eastAsia="ja-JP"/>
        </w:rPr>
      </w:pPr>
      <w:r w:rsidRPr="00E7280B">
        <w:rPr>
          <w:color w:val="000000"/>
          <w:sz w:val="20"/>
          <w:szCs w:val="20"/>
          <w:lang w:val="en-GB" w:eastAsia="ja-JP"/>
        </w:rPr>
        <w:t xml:space="preserve">AMF needs to recognize </w:t>
      </w:r>
      <w:r>
        <w:rPr>
          <w:color w:val="000000"/>
          <w:sz w:val="20"/>
          <w:szCs w:val="20"/>
          <w:lang w:val="en-GB" w:eastAsia="ja-JP"/>
        </w:rPr>
        <w:t>new</w:t>
      </w:r>
      <w:r w:rsidRPr="00E7280B">
        <w:rPr>
          <w:color w:val="000000"/>
          <w:sz w:val="20"/>
          <w:szCs w:val="20"/>
          <w:lang w:val="en-GB" w:eastAsia="ja-JP"/>
        </w:rPr>
        <w:t xml:space="preserve"> </w:t>
      </w:r>
      <w:r w:rsidR="00AD3261">
        <w:rPr>
          <w:color w:val="000000"/>
          <w:sz w:val="20"/>
          <w:szCs w:val="20"/>
          <w:lang w:val="en-GB" w:eastAsia="ja-JP"/>
        </w:rPr>
        <w:t>IoT NTN</w:t>
      </w:r>
      <w:r>
        <w:rPr>
          <w:color w:val="000000"/>
          <w:sz w:val="20"/>
          <w:szCs w:val="20"/>
          <w:lang w:val="en-GB" w:eastAsia="ja-JP"/>
        </w:rPr>
        <w:t xml:space="preserve"> </w:t>
      </w:r>
      <w:r w:rsidRPr="00E7280B">
        <w:rPr>
          <w:color w:val="000000"/>
          <w:sz w:val="20"/>
          <w:szCs w:val="20"/>
          <w:lang w:val="en-GB" w:eastAsia="ja-JP"/>
        </w:rPr>
        <w:t xml:space="preserve">RAT types </w:t>
      </w:r>
      <w:r w:rsidR="00707AF7">
        <w:rPr>
          <w:color w:val="000000"/>
          <w:sz w:val="20"/>
          <w:szCs w:val="20"/>
          <w:lang w:val="en-GB" w:eastAsia="ja-JP"/>
        </w:rPr>
        <w:t>(</w:t>
      </w:r>
      <w:r w:rsidR="00707AF7" w:rsidRPr="00707AF7">
        <w:rPr>
          <w:color w:val="000000"/>
          <w:sz w:val="20"/>
          <w:szCs w:val="20"/>
          <w:lang w:val="en-GB" w:eastAsia="ja-JP"/>
        </w:rPr>
        <w:t>as defined in clause 4.13.2 in TS23.401</w:t>
      </w:r>
      <w:r w:rsidR="00707AF7">
        <w:rPr>
          <w:color w:val="000000"/>
          <w:sz w:val="20"/>
          <w:szCs w:val="20"/>
          <w:lang w:val="en-GB" w:eastAsia="ja-JP"/>
        </w:rPr>
        <w:t xml:space="preserve">) </w:t>
      </w:r>
      <w:r w:rsidRPr="00E7280B">
        <w:rPr>
          <w:color w:val="000000"/>
          <w:sz w:val="20"/>
          <w:szCs w:val="20"/>
          <w:lang w:val="en-GB" w:eastAsia="ja-JP"/>
        </w:rPr>
        <w:t>transmitted by ng-eNB</w:t>
      </w:r>
      <w:r>
        <w:rPr>
          <w:color w:val="000000"/>
          <w:sz w:val="20"/>
          <w:szCs w:val="20"/>
          <w:lang w:val="en-GB" w:eastAsia="ja-JP"/>
        </w:rPr>
        <w:t xml:space="preserve"> for mobility restrictions (RAT restrictions) and policy control (QoS control, charging control)</w:t>
      </w:r>
    </w:p>
    <w:p w14:paraId="40211D12" w14:textId="09859172" w:rsidR="0085727E" w:rsidRPr="00E7280B" w:rsidRDefault="0085727E" w:rsidP="0085727E">
      <w:pPr>
        <w:pStyle w:val="a9"/>
        <w:numPr>
          <w:ilvl w:val="0"/>
          <w:numId w:val="18"/>
        </w:numPr>
        <w:rPr>
          <w:b/>
          <w:bCs/>
          <w:color w:val="000000"/>
          <w:sz w:val="20"/>
          <w:szCs w:val="20"/>
          <w:lang w:val="en-GB" w:eastAsia="ja-JP"/>
        </w:rPr>
      </w:pPr>
      <w:r>
        <w:rPr>
          <w:color w:val="000000"/>
          <w:sz w:val="20"/>
          <w:szCs w:val="20"/>
          <w:lang w:val="en-GB" w:eastAsia="ja-JP"/>
        </w:rPr>
        <w:t xml:space="preserve">AMF does not support network-initiated location verification if RAT type is </w:t>
      </w:r>
      <w:r w:rsidR="00AD3261">
        <w:rPr>
          <w:color w:val="000000"/>
          <w:sz w:val="20"/>
          <w:szCs w:val="20"/>
          <w:lang w:val="en-GB" w:eastAsia="ja-JP"/>
        </w:rPr>
        <w:t>IoT NTN</w:t>
      </w:r>
      <w:r>
        <w:rPr>
          <w:color w:val="000000"/>
          <w:sz w:val="20"/>
          <w:szCs w:val="20"/>
          <w:lang w:val="en-GB" w:eastAsia="ja-JP"/>
        </w:rPr>
        <w:t xml:space="preserve"> </w:t>
      </w:r>
      <w:r w:rsidRPr="00E7280B">
        <w:rPr>
          <w:color w:val="000000"/>
          <w:sz w:val="20"/>
          <w:szCs w:val="20"/>
          <w:lang w:val="en-GB" w:eastAsia="ja-JP"/>
        </w:rPr>
        <w:t>RAT type</w:t>
      </w:r>
      <w:r>
        <w:rPr>
          <w:color w:val="000000"/>
          <w:sz w:val="20"/>
          <w:szCs w:val="20"/>
          <w:lang w:val="en-GB" w:eastAsia="ja-JP"/>
        </w:rPr>
        <w:t>.</w:t>
      </w:r>
    </w:p>
    <w:p w14:paraId="516516A7" w14:textId="16FFDF30" w:rsidR="0085727E" w:rsidRPr="00C42FE6" w:rsidRDefault="0085727E" w:rsidP="0085727E">
      <w:pPr>
        <w:pStyle w:val="NO"/>
      </w:pPr>
      <w:r>
        <w:t xml:space="preserve">NOTE: </w:t>
      </w:r>
      <w:r>
        <w:tab/>
      </w:r>
      <w:r w:rsidRPr="00C42FE6">
        <w:t>If network verified UE location for IoT NTN is enhanced in Rel 19, this part will be aligned with RAN results</w:t>
      </w:r>
      <w:r>
        <w:t>.</w:t>
      </w:r>
    </w:p>
    <w:p w14:paraId="2E22E52D" w14:textId="77777777" w:rsidR="0085727E" w:rsidRPr="001C16A0" w:rsidRDefault="0085727E" w:rsidP="0085727E">
      <w:r w:rsidRPr="001C16A0">
        <w:t xml:space="preserve">And the following </w:t>
      </w:r>
      <w:r w:rsidRPr="00E7280B">
        <w:rPr>
          <w:b/>
          <w:bCs/>
        </w:rPr>
        <w:t>alignments</w:t>
      </w:r>
      <w:r w:rsidRPr="001C16A0">
        <w:t>:</w:t>
      </w:r>
    </w:p>
    <w:p w14:paraId="0BBEC764" w14:textId="77777777" w:rsidR="0085727E" w:rsidRPr="00E7280B" w:rsidRDefault="0085727E" w:rsidP="0085727E">
      <w:pPr>
        <w:pStyle w:val="a9"/>
        <w:numPr>
          <w:ilvl w:val="0"/>
          <w:numId w:val="18"/>
        </w:numPr>
        <w:rPr>
          <w:b/>
          <w:bCs/>
          <w:color w:val="000000"/>
          <w:sz w:val="20"/>
          <w:szCs w:val="20"/>
          <w:lang w:val="en-GB" w:eastAsia="ja-JP"/>
        </w:rPr>
      </w:pPr>
      <w:r w:rsidRPr="00E7280B">
        <w:rPr>
          <w:color w:val="000000"/>
          <w:sz w:val="20"/>
          <w:szCs w:val="20"/>
          <w:lang w:val="en-GB" w:eastAsia="ja-JP"/>
        </w:rPr>
        <w:t xml:space="preserve">Support of </w:t>
      </w:r>
      <w:r w:rsidRPr="00C42FE6">
        <w:rPr>
          <w:color w:val="000000"/>
          <w:sz w:val="20"/>
          <w:szCs w:val="20"/>
          <w:lang w:val="en-GB" w:eastAsia="ja-JP"/>
        </w:rPr>
        <w:t>network selection</w:t>
      </w:r>
      <w:r>
        <w:rPr>
          <w:color w:val="000000"/>
          <w:sz w:val="20"/>
          <w:szCs w:val="20"/>
          <w:lang w:val="en-GB" w:eastAsia="ja-JP"/>
        </w:rPr>
        <w:t xml:space="preserve"> </w:t>
      </w:r>
      <w:r w:rsidRPr="00E7280B">
        <w:rPr>
          <w:color w:val="000000"/>
          <w:sz w:val="20"/>
          <w:szCs w:val="20"/>
          <w:lang w:val="en-GB" w:eastAsia="ja-JP"/>
        </w:rPr>
        <w:t>for cellular IoT can apply to IoT NTN in 5GC.</w:t>
      </w:r>
    </w:p>
    <w:p w14:paraId="04A4EFBB" w14:textId="1B2C0D59" w:rsidR="00847DB2" w:rsidRPr="0085727E" w:rsidRDefault="0085727E" w:rsidP="00AB3B88">
      <w:pPr>
        <w:pStyle w:val="a9"/>
        <w:numPr>
          <w:ilvl w:val="0"/>
          <w:numId w:val="18"/>
        </w:numPr>
        <w:rPr>
          <w:b/>
          <w:bCs/>
          <w:color w:val="000000"/>
          <w:sz w:val="20"/>
          <w:szCs w:val="20"/>
          <w:lang w:val="en-GB" w:eastAsia="ja-JP"/>
        </w:rPr>
      </w:pPr>
      <w:r w:rsidRPr="00E7280B">
        <w:rPr>
          <w:color w:val="000000"/>
          <w:sz w:val="20"/>
          <w:szCs w:val="20"/>
          <w:lang w:val="en-GB" w:eastAsia="ja-JP"/>
        </w:rPr>
        <w:t xml:space="preserve">Support of </w:t>
      </w:r>
      <w:r w:rsidRPr="00C42FE6">
        <w:rPr>
          <w:color w:val="000000"/>
          <w:sz w:val="20"/>
          <w:szCs w:val="20"/>
          <w:lang w:val="en-GB" w:eastAsia="ja-JP"/>
        </w:rPr>
        <w:t>tracking area handling</w:t>
      </w:r>
      <w:r w:rsidRPr="00E7280B">
        <w:rPr>
          <w:color w:val="000000"/>
          <w:sz w:val="20"/>
          <w:szCs w:val="20"/>
          <w:lang w:val="en-GB" w:eastAsia="ja-JP"/>
        </w:rPr>
        <w:t xml:space="preserve">, </w:t>
      </w:r>
      <w:r w:rsidRPr="00C42FE6">
        <w:rPr>
          <w:color w:val="000000"/>
          <w:sz w:val="20"/>
          <w:szCs w:val="20"/>
          <w:lang w:val="en-GB" w:eastAsia="ja-JP"/>
        </w:rPr>
        <w:t>mobility registration update</w:t>
      </w:r>
      <w:r w:rsidRPr="00E7280B">
        <w:rPr>
          <w:color w:val="000000"/>
          <w:sz w:val="20"/>
          <w:szCs w:val="20"/>
          <w:lang w:val="en-GB" w:eastAsia="ja-JP"/>
        </w:rPr>
        <w:t xml:space="preserve">, </w:t>
      </w:r>
      <w:r w:rsidRPr="007D20EE">
        <w:rPr>
          <w:color w:val="000000"/>
          <w:sz w:val="20"/>
          <w:szCs w:val="20"/>
          <w:lang w:val="en-GB" w:eastAsia="ja-JP"/>
        </w:rPr>
        <w:t>mobility forbidden area</w:t>
      </w:r>
      <w:r>
        <w:rPr>
          <w:color w:val="000000"/>
          <w:sz w:val="20"/>
          <w:szCs w:val="20"/>
          <w:lang w:val="en-GB" w:eastAsia="ja-JP"/>
        </w:rPr>
        <w:t xml:space="preserve">, </w:t>
      </w:r>
      <w:r w:rsidRPr="00C42FE6">
        <w:rPr>
          <w:color w:val="000000"/>
          <w:sz w:val="20"/>
          <w:szCs w:val="20"/>
          <w:lang w:val="en-GB" w:eastAsia="ja-JP"/>
        </w:rPr>
        <w:t>service area restrictions</w:t>
      </w:r>
      <w:r>
        <w:rPr>
          <w:color w:val="000000"/>
          <w:sz w:val="20"/>
          <w:szCs w:val="20"/>
          <w:lang w:val="en-GB" w:eastAsia="ja-JP"/>
        </w:rPr>
        <w:t xml:space="preserve">, </w:t>
      </w:r>
      <w:r w:rsidRPr="00C42FE6">
        <w:rPr>
          <w:color w:val="000000"/>
          <w:sz w:val="20"/>
          <w:szCs w:val="20"/>
          <w:lang w:val="en-GB" w:eastAsia="ja-JP"/>
        </w:rPr>
        <w:t>discontinuous coverage</w:t>
      </w:r>
      <w:r w:rsidRPr="00E7280B">
        <w:rPr>
          <w:color w:val="000000"/>
          <w:sz w:val="20"/>
          <w:szCs w:val="20"/>
          <w:lang w:val="en-GB" w:eastAsia="ja-JP"/>
        </w:rPr>
        <w:t xml:space="preserve"> for NR NTN can apply to IoT NTN in 5GC.</w:t>
      </w:r>
      <w:bookmarkEnd w:id="4"/>
    </w:p>
    <w:p w14:paraId="45BD6CAB" w14:textId="764662FC" w:rsidR="007861B8" w:rsidRPr="00B408F5" w:rsidRDefault="001E489F" w:rsidP="00B408F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A1C4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A1C4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A1C43">
        <w:trPr>
          <w:cantSplit/>
          <w:jc w:val="center"/>
        </w:trPr>
        <w:tc>
          <w:tcPr>
            <w:tcW w:w="1617" w:type="dxa"/>
            <w:shd w:val="clear" w:color="auto" w:fill="D9D9D9"/>
            <w:tcMar>
              <w:left w:w="57" w:type="dxa"/>
              <w:right w:w="57" w:type="dxa"/>
            </w:tcMar>
          </w:tcPr>
          <w:p w14:paraId="7E0F033E" w14:textId="77777777" w:rsidR="001E489F" w:rsidRPr="00FF3F0C" w:rsidRDefault="001E489F" w:rsidP="00DA1C4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A1C4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A1C4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A1C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A1C4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A1C43">
            <w:pPr>
              <w:pStyle w:val="TAH"/>
            </w:pPr>
            <w:r w:rsidRPr="00E10367">
              <w:t>R</w:t>
            </w:r>
            <w:r>
              <w:t>apporteur</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A1C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A1C4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A1C4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A1C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A1C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A1C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A1C43">
            <w:pPr>
              <w:pStyle w:val="TAH"/>
            </w:pPr>
            <w:r>
              <w:t>Remarks</w:t>
            </w:r>
          </w:p>
        </w:tc>
      </w:tr>
      <w:tr w:rsidR="00537444" w:rsidRPr="006C2E80" w14:paraId="4A4FE2F8" w14:textId="77777777" w:rsidTr="00592064">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D456877" w:rsidR="00537444" w:rsidRPr="00537444" w:rsidRDefault="00537444" w:rsidP="00537444">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61BF6406" w14:textId="5B989A90" w:rsidR="00537444" w:rsidRDefault="00E26783" w:rsidP="00577899">
            <w:pPr>
              <w:pStyle w:val="TAL"/>
              <w:rPr>
                <w:noProof/>
                <w:lang w:eastAsia="zh-CN"/>
              </w:rPr>
            </w:pPr>
            <w:r>
              <w:rPr>
                <w:noProof/>
                <w:lang w:eastAsia="zh-CN"/>
              </w:rPr>
              <w:t>A</w:t>
            </w:r>
            <w:r w:rsidR="00577899">
              <w:rPr>
                <w:noProof/>
                <w:lang w:eastAsia="zh-CN"/>
              </w:rPr>
              <w:t xml:space="preserve"> new clause to state the general guidence on s</w:t>
            </w:r>
            <w:r w:rsidR="00577899" w:rsidRPr="001B7C50">
              <w:rPr>
                <w:noProof/>
                <w:lang w:eastAsia="zh-CN"/>
              </w:rPr>
              <w:t xml:space="preserve">upport for </w:t>
            </w:r>
            <w:r w:rsidR="00577899">
              <w:rPr>
                <w:noProof/>
                <w:lang w:eastAsia="zh-CN"/>
              </w:rPr>
              <w:t>Cellular IoT over satellite access</w:t>
            </w:r>
            <w:r w:rsidR="00577899" w:rsidRPr="001B7C50">
              <w:rPr>
                <w:noProof/>
                <w:lang w:eastAsia="zh-CN"/>
              </w:rPr>
              <w:t xml:space="preserve"> into 5GS</w:t>
            </w:r>
            <w:r w:rsidR="00577899">
              <w:rPr>
                <w:noProof/>
                <w:lang w:eastAsia="zh-CN"/>
              </w:rPr>
              <w:t>.</w:t>
            </w:r>
          </w:p>
          <w:p w14:paraId="292C4506" w14:textId="64C0AC2A" w:rsidR="00577899" w:rsidRPr="006C2E80" w:rsidRDefault="00577899" w:rsidP="00577899">
            <w:pPr>
              <w:pStyle w:val="TAL"/>
              <w:rPr>
                <w:lang w:eastAsia="zh-CN"/>
              </w:rPr>
            </w:pPr>
            <w:r>
              <w:rPr>
                <w:rFonts w:hint="eastAsia"/>
                <w:lang w:eastAsia="zh-CN"/>
              </w:rPr>
              <w:t>New</w:t>
            </w:r>
            <w:r>
              <w:rPr>
                <w:lang w:eastAsia="zh-CN"/>
              </w:rPr>
              <w:t xml:space="preserve"> </w:t>
            </w:r>
            <w:r>
              <w:rPr>
                <w:rFonts w:hint="eastAsia"/>
                <w:noProof/>
                <w:lang w:eastAsia="zh-CN"/>
              </w:rPr>
              <w:t>RAT Types values</w:t>
            </w:r>
            <w:r>
              <w:rPr>
                <w:noProof/>
                <w:lang w:eastAsia="zh-CN"/>
              </w:rPr>
              <w:t xml:space="preserve"> relevant to Cellular IoT over satellite access are introduced in 5GC</w:t>
            </w:r>
            <w:r>
              <w:rPr>
                <w:rFonts w:hint="eastAsia"/>
                <w:noProof/>
                <w:lang w:eastAsia="zh-CN"/>
              </w:rPr>
              <w:t>,</w:t>
            </w:r>
            <w:r>
              <w:rPr>
                <w:noProof/>
                <w:lang w:eastAsia="zh-CN"/>
              </w:rPr>
              <w:t xml:space="preserve"> for </w:t>
            </w:r>
            <w:r w:rsidRPr="001B7C50">
              <w:t xml:space="preserve">identification and </w:t>
            </w:r>
            <w:r w:rsidR="004962E6">
              <w:t xml:space="preserve">access </w:t>
            </w:r>
            <w:r w:rsidRPr="001B7C50">
              <w:t>restriction</w:t>
            </w:r>
            <w:r>
              <w:t xml:space="preserve"> of the different RAT</w:t>
            </w:r>
            <w:r w:rsidR="00E26783">
              <w:t>s</w:t>
            </w:r>
            <w:r>
              <w:t>.</w:t>
            </w:r>
          </w:p>
        </w:tc>
        <w:tc>
          <w:tcPr>
            <w:tcW w:w="1417" w:type="dxa"/>
            <w:tcBorders>
              <w:top w:val="single" w:sz="4" w:space="0" w:color="auto"/>
              <w:left w:val="single" w:sz="4" w:space="0" w:color="auto"/>
              <w:bottom w:val="single" w:sz="4" w:space="0" w:color="auto"/>
              <w:right w:val="single" w:sz="4" w:space="0" w:color="auto"/>
            </w:tcBorders>
          </w:tcPr>
          <w:p w14:paraId="2260CA0D" w14:textId="5309790F" w:rsidR="00537444" w:rsidRPr="006C2E80" w:rsidRDefault="00537444" w:rsidP="00537444">
            <w:pPr>
              <w:pStyle w:val="TAL"/>
            </w:pPr>
            <w:r w:rsidRPr="00496A41">
              <w:t>T</w:t>
            </w:r>
            <w:r>
              <w:t>BD</w:t>
            </w:r>
          </w:p>
        </w:tc>
        <w:tc>
          <w:tcPr>
            <w:tcW w:w="2101" w:type="dxa"/>
            <w:vMerge w:val="restart"/>
            <w:tcBorders>
              <w:top w:val="single" w:sz="4" w:space="0" w:color="auto"/>
              <w:left w:val="single" w:sz="4" w:space="0" w:color="auto"/>
              <w:right w:val="single" w:sz="4" w:space="0" w:color="auto"/>
            </w:tcBorders>
          </w:tcPr>
          <w:p w14:paraId="76342A83" w14:textId="2722C6A2" w:rsidR="00537444" w:rsidRPr="006C2E80" w:rsidRDefault="00537444" w:rsidP="00A25BC8">
            <w:pPr>
              <w:pStyle w:val="Guidance"/>
              <w:spacing w:after="0"/>
            </w:pPr>
            <w:r w:rsidRPr="00496A41">
              <w:t>This will be handled as “TEI1</w:t>
            </w:r>
            <w:r>
              <w:t>9</w:t>
            </w:r>
            <w:r w:rsidRPr="00496A41">
              <w:t>”.</w:t>
            </w:r>
          </w:p>
        </w:tc>
      </w:tr>
      <w:tr w:rsidR="00537444" w:rsidRPr="006C2E80" w14:paraId="73BCDFBF" w14:textId="77777777" w:rsidTr="00592064">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990483" w:rsidR="00537444" w:rsidRPr="006C2E80" w:rsidRDefault="00537444" w:rsidP="00DA1C43">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5829B976" w14:textId="638E5E2E" w:rsidR="00537444" w:rsidRPr="006C2E80" w:rsidRDefault="00B810FC" w:rsidP="000F1A8B">
            <w:pPr>
              <w:pStyle w:val="TAL"/>
            </w:pPr>
            <w:r>
              <w:rPr>
                <w:noProof/>
                <w:lang w:eastAsia="zh-CN"/>
              </w:rPr>
              <w:t xml:space="preserve">Extension in relevant clauses to support </w:t>
            </w:r>
            <w:r>
              <w:t>E-UTRA satellite access, on the place of existing support of NR satellite access.</w:t>
            </w:r>
          </w:p>
        </w:tc>
        <w:tc>
          <w:tcPr>
            <w:tcW w:w="1417" w:type="dxa"/>
            <w:tcBorders>
              <w:top w:val="single" w:sz="4" w:space="0" w:color="auto"/>
              <w:left w:val="single" w:sz="4" w:space="0" w:color="auto"/>
              <w:bottom w:val="single" w:sz="4" w:space="0" w:color="auto"/>
              <w:right w:val="single" w:sz="4" w:space="0" w:color="auto"/>
            </w:tcBorders>
          </w:tcPr>
          <w:p w14:paraId="53BCD47C" w14:textId="35D6AD5C" w:rsidR="00537444" w:rsidRPr="006C2E80" w:rsidRDefault="00537444" w:rsidP="00DA1C43">
            <w:pPr>
              <w:pStyle w:val="TAL"/>
            </w:pPr>
            <w:r w:rsidRPr="00496A41">
              <w:t>T</w:t>
            </w:r>
            <w:r>
              <w:t>BD</w:t>
            </w:r>
          </w:p>
        </w:tc>
        <w:tc>
          <w:tcPr>
            <w:tcW w:w="2101" w:type="dxa"/>
            <w:vMerge/>
            <w:tcBorders>
              <w:left w:val="single" w:sz="4" w:space="0" w:color="auto"/>
              <w:right w:val="single" w:sz="4" w:space="0" w:color="auto"/>
            </w:tcBorders>
          </w:tcPr>
          <w:p w14:paraId="0E30731D" w14:textId="77777777" w:rsidR="00537444" w:rsidRPr="006C2E80" w:rsidRDefault="00537444" w:rsidP="00DA1C43">
            <w:pPr>
              <w:pStyle w:val="TAL"/>
            </w:pPr>
          </w:p>
        </w:tc>
      </w:tr>
      <w:tr w:rsidR="00537444" w:rsidRPr="006C2E80" w14:paraId="600FFC71" w14:textId="77777777" w:rsidTr="00592064">
        <w:trPr>
          <w:cantSplit/>
          <w:jc w:val="center"/>
        </w:trPr>
        <w:tc>
          <w:tcPr>
            <w:tcW w:w="1445" w:type="dxa"/>
            <w:tcBorders>
              <w:top w:val="single" w:sz="4" w:space="0" w:color="auto"/>
              <w:left w:val="single" w:sz="4" w:space="0" w:color="auto"/>
              <w:bottom w:val="single" w:sz="4" w:space="0" w:color="auto"/>
              <w:right w:val="single" w:sz="4" w:space="0" w:color="auto"/>
            </w:tcBorders>
          </w:tcPr>
          <w:p w14:paraId="15C218D7" w14:textId="4174E5F5" w:rsidR="00537444" w:rsidRPr="006C2E80" w:rsidRDefault="00537444" w:rsidP="00DA1C43">
            <w:pPr>
              <w:pStyle w:val="TAL"/>
              <w:rPr>
                <w:lang w:eastAsia="zh-CN"/>
              </w:rPr>
            </w:pPr>
            <w:r>
              <w:rPr>
                <w:rFonts w:hint="eastAsia"/>
                <w:lang w:eastAsia="zh-CN"/>
              </w:rPr>
              <w:t>2</w:t>
            </w:r>
            <w:r>
              <w:rPr>
                <w:lang w:eastAsia="zh-CN"/>
              </w:rPr>
              <w:t>3.503</w:t>
            </w:r>
          </w:p>
        </w:tc>
        <w:tc>
          <w:tcPr>
            <w:tcW w:w="4344" w:type="dxa"/>
            <w:tcBorders>
              <w:top w:val="single" w:sz="4" w:space="0" w:color="auto"/>
              <w:left w:val="single" w:sz="4" w:space="0" w:color="auto"/>
              <w:bottom w:val="single" w:sz="4" w:space="0" w:color="auto"/>
              <w:right w:val="single" w:sz="4" w:space="0" w:color="auto"/>
            </w:tcBorders>
          </w:tcPr>
          <w:p w14:paraId="523F9A4A" w14:textId="5247DFAA" w:rsidR="00537444" w:rsidRPr="006C2E80" w:rsidRDefault="000F1A8B" w:rsidP="00DA1C43">
            <w:pPr>
              <w:pStyle w:val="TAL"/>
            </w:pPr>
            <w:r>
              <w:rPr>
                <w:noProof/>
              </w:rPr>
              <w:t xml:space="preserve">5GC policy control </w:t>
            </w:r>
            <w:r>
              <w:rPr>
                <w:noProof/>
                <w:lang w:eastAsia="zh-CN"/>
              </w:rPr>
              <w:t>for IoT NTN</w:t>
            </w:r>
          </w:p>
        </w:tc>
        <w:tc>
          <w:tcPr>
            <w:tcW w:w="1417" w:type="dxa"/>
            <w:tcBorders>
              <w:top w:val="single" w:sz="4" w:space="0" w:color="auto"/>
              <w:left w:val="single" w:sz="4" w:space="0" w:color="auto"/>
              <w:bottom w:val="single" w:sz="4" w:space="0" w:color="auto"/>
              <w:right w:val="single" w:sz="4" w:space="0" w:color="auto"/>
            </w:tcBorders>
          </w:tcPr>
          <w:p w14:paraId="6D0EECD6" w14:textId="07C57662" w:rsidR="00537444" w:rsidRPr="006C2E80" w:rsidRDefault="00537444" w:rsidP="00DA1C43">
            <w:pPr>
              <w:pStyle w:val="TAL"/>
            </w:pPr>
            <w:r w:rsidRPr="00496A41">
              <w:t>T</w:t>
            </w:r>
            <w:r>
              <w:t>BD</w:t>
            </w:r>
          </w:p>
        </w:tc>
        <w:tc>
          <w:tcPr>
            <w:tcW w:w="2101" w:type="dxa"/>
            <w:vMerge/>
            <w:tcBorders>
              <w:left w:val="single" w:sz="4" w:space="0" w:color="auto"/>
              <w:bottom w:val="single" w:sz="4" w:space="0" w:color="auto"/>
              <w:right w:val="single" w:sz="4" w:space="0" w:color="auto"/>
            </w:tcBorders>
          </w:tcPr>
          <w:p w14:paraId="70A0B36B" w14:textId="77777777" w:rsidR="00537444" w:rsidRPr="006C2E80" w:rsidRDefault="00537444" w:rsidP="00DA1C43">
            <w:pPr>
              <w:pStyle w:val="TAL"/>
            </w:pPr>
          </w:p>
        </w:tc>
      </w:tr>
    </w:tbl>
    <w:p w14:paraId="2FE095C7" w14:textId="69CD2418" w:rsidR="001E489F" w:rsidRDefault="001E489F" w:rsidP="001E489F"/>
    <w:p w14:paraId="7DEE9949" w14:textId="160EE214" w:rsidR="005F4FE2" w:rsidRPr="005F4FE2" w:rsidRDefault="005F4FE2" w:rsidP="001E489F">
      <w:r>
        <w:t>This TEI19_WID requires 1 TU</w:t>
      </w: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C94F5AE" w:rsidR="001E489F" w:rsidRPr="006C2E80" w:rsidRDefault="00F5469E" w:rsidP="001E489F">
      <w:pPr>
        <w:rPr>
          <w:lang w:eastAsia="zh-CN"/>
        </w:rPr>
      </w:pPr>
      <w:r>
        <w:rPr>
          <w:rFonts w:hint="eastAsia"/>
          <w:lang w:eastAsia="zh-CN"/>
        </w:rPr>
        <w:t>N</w:t>
      </w:r>
      <w:r>
        <w:rPr>
          <w:lang w:eastAsia="zh-CN"/>
        </w:rPr>
        <w:t>ie Heng, China Telecom, nieheng@chinatelecom.cn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4A15EA8" w:rsidR="001E489F" w:rsidRPr="00557B2E" w:rsidRDefault="00C63CF5" w:rsidP="001E489F">
      <w:r>
        <w:t>SA2</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7F41096" w:rsidR="001E489F" w:rsidRDefault="00EF3104" w:rsidP="001E489F">
      <w:r>
        <w:t>NGAP</w:t>
      </w:r>
      <w:r w:rsidR="0092128C">
        <w:t xml:space="preserve"> enhancement </w:t>
      </w:r>
      <w:r w:rsidR="00043ED1">
        <w:t xml:space="preserve">in 38.413 </w:t>
      </w:r>
      <w:r w:rsidR="0092128C">
        <w:t>by RAN3</w:t>
      </w:r>
      <w:r w:rsidR="0089683C">
        <w:t xml:space="preserve">, e.g. identification, </w:t>
      </w:r>
      <w:r w:rsidR="0089683C" w:rsidRPr="001B7C50">
        <w:t>restriction</w:t>
      </w:r>
      <w:r w:rsidR="0089683C">
        <w:t xml:space="preserve"> for RATs of IoT NTN, </w:t>
      </w:r>
      <w:r w:rsidR="0089683C" w:rsidRPr="001B7C50">
        <w:t>location reporting</w:t>
      </w:r>
      <w:r w:rsidR="0089683C">
        <w:t xml:space="preserve"> for IoT NTN</w:t>
      </w:r>
      <w:r w:rsidR="00043ED1">
        <w:t>.</w:t>
      </w:r>
    </w:p>
    <w:p w14:paraId="7D5044DF" w14:textId="31C8BCFB" w:rsidR="00043ED1" w:rsidRPr="00043ED1" w:rsidRDefault="007C784D" w:rsidP="00043ED1">
      <w:r w:rsidRPr="00043ED1">
        <w:rPr>
          <w:rFonts w:hint="eastAsia"/>
        </w:rPr>
        <w:t>Enhancement on ng-RAN architect</w:t>
      </w:r>
      <w:r w:rsidR="00043ED1">
        <w:rPr>
          <w:rFonts w:hint="eastAsia"/>
        </w:rPr>
        <w:t>ure to support satellite ng-eNB</w:t>
      </w:r>
      <w:r w:rsidR="00043ED1">
        <w:t xml:space="preserve"> in 38.300 and 36.300 by RAN2.</w:t>
      </w:r>
    </w:p>
    <w:p w14:paraId="0A60971E" w14:textId="5ECD581D" w:rsidR="00393935" w:rsidRPr="00043ED1" w:rsidRDefault="007C784D" w:rsidP="00043ED1">
      <w:r w:rsidRPr="00043ED1">
        <w:rPr>
          <w:rFonts w:hint="eastAsia"/>
        </w:rPr>
        <w:t>Access Res</w:t>
      </w:r>
      <w:r w:rsidR="00043ED1">
        <w:rPr>
          <w:rFonts w:hint="eastAsia"/>
        </w:rPr>
        <w:t>triction Data for 5GS to be ex</w:t>
      </w:r>
      <w:r w:rsidR="00043ED1">
        <w:t>te</w:t>
      </w:r>
      <w:r w:rsidRPr="00043ED1">
        <w:rPr>
          <w:rFonts w:hint="eastAsia"/>
        </w:rPr>
        <w:t>nded to support RAT restriction for satellite EUTRA</w:t>
      </w:r>
      <w:r w:rsidR="00043ED1">
        <w:t xml:space="preserve"> in 23.008 by CT4.</w:t>
      </w:r>
    </w:p>
    <w:p w14:paraId="585CAF04" w14:textId="77777777" w:rsidR="00043ED1" w:rsidRPr="00043ED1" w:rsidRDefault="00043ED1" w:rsidP="001E489F"/>
    <w:p w14:paraId="28E68586" w14:textId="58754BD1" w:rsidR="001E489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D11EA" w14:paraId="2C2FDA9B" w14:textId="77777777" w:rsidTr="00E30F47">
        <w:trPr>
          <w:cantSplit/>
          <w:jc w:val="center"/>
        </w:trPr>
        <w:tc>
          <w:tcPr>
            <w:tcW w:w="5029" w:type="dxa"/>
            <w:shd w:val="clear" w:color="auto" w:fill="E0E0E0"/>
          </w:tcPr>
          <w:p w14:paraId="090BFE85" w14:textId="77777777" w:rsidR="006D11EA" w:rsidRDefault="006D11EA" w:rsidP="00E30F47">
            <w:pPr>
              <w:pStyle w:val="TAH"/>
            </w:pPr>
            <w:r>
              <w:t>Supporting IM name</w:t>
            </w:r>
          </w:p>
        </w:tc>
      </w:tr>
      <w:tr w:rsidR="006D11EA" w14:paraId="7C9E9D80" w14:textId="77777777" w:rsidTr="00E30F47">
        <w:trPr>
          <w:cantSplit/>
          <w:jc w:val="center"/>
        </w:trPr>
        <w:tc>
          <w:tcPr>
            <w:tcW w:w="5029" w:type="dxa"/>
            <w:shd w:val="clear" w:color="auto" w:fill="auto"/>
          </w:tcPr>
          <w:p w14:paraId="42E23F2E" w14:textId="77777777" w:rsidR="006D11EA" w:rsidRDefault="006D11EA" w:rsidP="00E30F47">
            <w:pPr>
              <w:pStyle w:val="TAL"/>
              <w:rPr>
                <w:lang w:eastAsia="zh-CN"/>
              </w:rPr>
            </w:pPr>
            <w:r>
              <w:rPr>
                <w:lang w:eastAsia="zh-CN"/>
              </w:rPr>
              <w:t>China Telecom</w:t>
            </w:r>
          </w:p>
        </w:tc>
      </w:tr>
      <w:tr w:rsidR="006D11EA" w14:paraId="51FF277C" w14:textId="77777777" w:rsidTr="00E30F47">
        <w:trPr>
          <w:cantSplit/>
          <w:jc w:val="center"/>
        </w:trPr>
        <w:tc>
          <w:tcPr>
            <w:tcW w:w="5029" w:type="dxa"/>
            <w:shd w:val="clear" w:color="auto" w:fill="auto"/>
          </w:tcPr>
          <w:p w14:paraId="6C0D36E0" w14:textId="5D96371A" w:rsidR="006D11EA" w:rsidRDefault="0085727E" w:rsidP="00E30F47">
            <w:pPr>
              <w:pStyle w:val="TAL"/>
              <w:rPr>
                <w:lang w:eastAsia="zh-CN"/>
              </w:rPr>
            </w:pPr>
            <w:r>
              <w:rPr>
                <w:lang w:eastAsia="zh-CN"/>
              </w:rPr>
              <w:t>vivo</w:t>
            </w:r>
          </w:p>
        </w:tc>
      </w:tr>
      <w:tr w:rsidR="006D11EA" w14:paraId="7B0B5FC1" w14:textId="77777777" w:rsidTr="00E30F47">
        <w:trPr>
          <w:cantSplit/>
          <w:jc w:val="center"/>
        </w:trPr>
        <w:tc>
          <w:tcPr>
            <w:tcW w:w="5029" w:type="dxa"/>
            <w:shd w:val="clear" w:color="auto" w:fill="auto"/>
          </w:tcPr>
          <w:p w14:paraId="449AA07B" w14:textId="77777777" w:rsidR="006D11EA" w:rsidRDefault="006D11EA" w:rsidP="00E30F47">
            <w:pPr>
              <w:pStyle w:val="TAL"/>
              <w:rPr>
                <w:lang w:eastAsia="zh-CN"/>
              </w:rPr>
            </w:pPr>
            <w:r>
              <w:rPr>
                <w:rFonts w:hint="eastAsia"/>
                <w:lang w:eastAsia="zh-CN"/>
              </w:rPr>
              <w:t>C</w:t>
            </w:r>
            <w:r>
              <w:rPr>
                <w:lang w:eastAsia="zh-CN"/>
              </w:rPr>
              <w:t>ATT</w:t>
            </w:r>
          </w:p>
        </w:tc>
      </w:tr>
      <w:tr w:rsidR="006D11EA" w14:paraId="11C026F5" w14:textId="77777777" w:rsidTr="00E30F47">
        <w:trPr>
          <w:cantSplit/>
          <w:jc w:val="center"/>
        </w:trPr>
        <w:tc>
          <w:tcPr>
            <w:tcW w:w="5029" w:type="dxa"/>
            <w:shd w:val="clear" w:color="auto" w:fill="auto"/>
          </w:tcPr>
          <w:p w14:paraId="7E655D7B" w14:textId="77777777" w:rsidR="006D11EA" w:rsidRDefault="006D11EA" w:rsidP="00E30F47">
            <w:pPr>
              <w:pStyle w:val="TAL"/>
              <w:rPr>
                <w:lang w:eastAsia="zh-CN"/>
              </w:rPr>
            </w:pPr>
            <w:r w:rsidRPr="00220C04">
              <w:rPr>
                <w:rFonts w:hint="eastAsia"/>
                <w:lang w:eastAsia="zh-CN"/>
              </w:rPr>
              <w:t>Spreadtrum</w:t>
            </w:r>
          </w:p>
        </w:tc>
      </w:tr>
      <w:tr w:rsidR="006D11EA" w14:paraId="763969AF" w14:textId="77777777" w:rsidTr="00E30F47">
        <w:trPr>
          <w:cantSplit/>
          <w:jc w:val="center"/>
        </w:trPr>
        <w:tc>
          <w:tcPr>
            <w:tcW w:w="5029" w:type="dxa"/>
            <w:shd w:val="clear" w:color="auto" w:fill="auto"/>
          </w:tcPr>
          <w:p w14:paraId="13A32E71" w14:textId="54C37822" w:rsidR="006D11EA" w:rsidRDefault="00F56F8B" w:rsidP="00E30F47">
            <w:pPr>
              <w:pStyle w:val="TAL"/>
              <w:rPr>
                <w:lang w:eastAsia="zh-CN"/>
              </w:rPr>
            </w:pPr>
            <w:r>
              <w:rPr>
                <w:lang w:eastAsia="zh-CN"/>
              </w:rPr>
              <w:t>Xiaomi</w:t>
            </w:r>
          </w:p>
        </w:tc>
      </w:tr>
    </w:tbl>
    <w:p w14:paraId="26EA6406" w14:textId="77777777" w:rsidR="006D11EA" w:rsidRPr="006D11EA" w:rsidRDefault="006D11EA" w:rsidP="006D11EA">
      <w:pPr>
        <w:rPr>
          <w:rFonts w:eastAsia="Yu Mincho"/>
          <w:lang w:eastAsia="ja-JP"/>
        </w:rPr>
      </w:pPr>
    </w:p>
    <w:sectPr w:rsidR="006D11EA" w:rsidRPr="006D11EA" w:rsidSect="00DA1C4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64B7A" w14:textId="77777777" w:rsidR="00052810" w:rsidRDefault="00052810">
      <w:r>
        <w:separator/>
      </w:r>
    </w:p>
  </w:endnote>
  <w:endnote w:type="continuationSeparator" w:id="0">
    <w:p w14:paraId="2E7DB2F0" w14:textId="77777777" w:rsidR="00052810" w:rsidRDefault="0005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65D91" w14:textId="77777777" w:rsidR="00052810" w:rsidRDefault="00052810">
      <w:r>
        <w:separator/>
      </w:r>
    </w:p>
  </w:footnote>
  <w:footnote w:type="continuationSeparator" w:id="0">
    <w:p w14:paraId="2873639B" w14:textId="77777777" w:rsidR="00052810" w:rsidRDefault="0005281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1" w15:restartNumberingAfterBreak="0">
    <w:nsid w:val="07B00FE0"/>
    <w:multiLevelType w:val="hybridMultilevel"/>
    <w:tmpl w:val="5DCCBB36"/>
    <w:lvl w:ilvl="0" w:tplc="9CA62C32">
      <w:start w:val="1"/>
      <w:numFmt w:val="bullet"/>
      <w:lvlText w:val="•"/>
      <w:lvlJc w:val="left"/>
      <w:pPr>
        <w:tabs>
          <w:tab w:val="num" w:pos="720"/>
        </w:tabs>
        <w:ind w:left="720" w:hanging="360"/>
      </w:pPr>
      <w:rPr>
        <w:rFonts w:ascii="Arial" w:hAnsi="Arial" w:hint="default"/>
      </w:rPr>
    </w:lvl>
    <w:lvl w:ilvl="1" w:tplc="E8C43E4A" w:tentative="1">
      <w:start w:val="1"/>
      <w:numFmt w:val="bullet"/>
      <w:lvlText w:val="•"/>
      <w:lvlJc w:val="left"/>
      <w:pPr>
        <w:tabs>
          <w:tab w:val="num" w:pos="1440"/>
        </w:tabs>
        <w:ind w:left="1440" w:hanging="360"/>
      </w:pPr>
      <w:rPr>
        <w:rFonts w:ascii="Arial" w:hAnsi="Arial" w:hint="default"/>
      </w:rPr>
    </w:lvl>
    <w:lvl w:ilvl="2" w:tplc="0F0ECC34" w:tentative="1">
      <w:start w:val="1"/>
      <w:numFmt w:val="bullet"/>
      <w:lvlText w:val="•"/>
      <w:lvlJc w:val="left"/>
      <w:pPr>
        <w:tabs>
          <w:tab w:val="num" w:pos="2160"/>
        </w:tabs>
        <w:ind w:left="2160" w:hanging="360"/>
      </w:pPr>
      <w:rPr>
        <w:rFonts w:ascii="Arial" w:hAnsi="Arial" w:hint="default"/>
      </w:rPr>
    </w:lvl>
    <w:lvl w:ilvl="3" w:tplc="A022BFE6" w:tentative="1">
      <w:start w:val="1"/>
      <w:numFmt w:val="bullet"/>
      <w:lvlText w:val="•"/>
      <w:lvlJc w:val="left"/>
      <w:pPr>
        <w:tabs>
          <w:tab w:val="num" w:pos="2880"/>
        </w:tabs>
        <w:ind w:left="2880" w:hanging="360"/>
      </w:pPr>
      <w:rPr>
        <w:rFonts w:ascii="Arial" w:hAnsi="Arial" w:hint="default"/>
      </w:rPr>
    </w:lvl>
    <w:lvl w:ilvl="4" w:tplc="81AC4862" w:tentative="1">
      <w:start w:val="1"/>
      <w:numFmt w:val="bullet"/>
      <w:lvlText w:val="•"/>
      <w:lvlJc w:val="left"/>
      <w:pPr>
        <w:tabs>
          <w:tab w:val="num" w:pos="3600"/>
        </w:tabs>
        <w:ind w:left="3600" w:hanging="360"/>
      </w:pPr>
      <w:rPr>
        <w:rFonts w:ascii="Arial" w:hAnsi="Arial" w:hint="default"/>
      </w:rPr>
    </w:lvl>
    <w:lvl w:ilvl="5" w:tplc="509CD9F2" w:tentative="1">
      <w:start w:val="1"/>
      <w:numFmt w:val="bullet"/>
      <w:lvlText w:val="•"/>
      <w:lvlJc w:val="left"/>
      <w:pPr>
        <w:tabs>
          <w:tab w:val="num" w:pos="4320"/>
        </w:tabs>
        <w:ind w:left="4320" w:hanging="360"/>
      </w:pPr>
      <w:rPr>
        <w:rFonts w:ascii="Arial" w:hAnsi="Arial" w:hint="default"/>
      </w:rPr>
    </w:lvl>
    <w:lvl w:ilvl="6" w:tplc="D82829F2" w:tentative="1">
      <w:start w:val="1"/>
      <w:numFmt w:val="bullet"/>
      <w:lvlText w:val="•"/>
      <w:lvlJc w:val="left"/>
      <w:pPr>
        <w:tabs>
          <w:tab w:val="num" w:pos="5040"/>
        </w:tabs>
        <w:ind w:left="5040" w:hanging="360"/>
      </w:pPr>
      <w:rPr>
        <w:rFonts w:ascii="Arial" w:hAnsi="Arial" w:hint="default"/>
      </w:rPr>
    </w:lvl>
    <w:lvl w:ilvl="7" w:tplc="6C3CD786" w:tentative="1">
      <w:start w:val="1"/>
      <w:numFmt w:val="bullet"/>
      <w:lvlText w:val="•"/>
      <w:lvlJc w:val="left"/>
      <w:pPr>
        <w:tabs>
          <w:tab w:val="num" w:pos="5760"/>
        </w:tabs>
        <w:ind w:left="5760" w:hanging="360"/>
      </w:pPr>
      <w:rPr>
        <w:rFonts w:ascii="Arial" w:hAnsi="Arial" w:hint="default"/>
      </w:rPr>
    </w:lvl>
    <w:lvl w:ilvl="8" w:tplc="D0FE5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2686C"/>
    <w:multiLevelType w:val="hybridMultilevel"/>
    <w:tmpl w:val="048EFBAC"/>
    <w:lvl w:ilvl="0" w:tplc="85766C3E">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27A1D"/>
    <w:multiLevelType w:val="hybridMultilevel"/>
    <w:tmpl w:val="102843C0"/>
    <w:lvl w:ilvl="0" w:tplc="AF667208">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28371A"/>
    <w:multiLevelType w:val="hybridMultilevel"/>
    <w:tmpl w:val="1ED8AFBA"/>
    <w:lvl w:ilvl="0" w:tplc="E16EDB86">
      <w:start w:val="1"/>
      <w:numFmt w:val="bullet"/>
      <w:lvlText w:val="•"/>
      <w:lvlJc w:val="left"/>
      <w:pPr>
        <w:tabs>
          <w:tab w:val="num" w:pos="720"/>
        </w:tabs>
        <w:ind w:left="720" w:hanging="360"/>
      </w:pPr>
      <w:rPr>
        <w:rFonts w:ascii="Arial" w:hAnsi="Arial" w:hint="default"/>
      </w:rPr>
    </w:lvl>
    <w:lvl w:ilvl="1" w:tplc="35382D02" w:tentative="1">
      <w:start w:val="1"/>
      <w:numFmt w:val="bullet"/>
      <w:lvlText w:val="•"/>
      <w:lvlJc w:val="left"/>
      <w:pPr>
        <w:tabs>
          <w:tab w:val="num" w:pos="1440"/>
        </w:tabs>
        <w:ind w:left="1440" w:hanging="360"/>
      </w:pPr>
      <w:rPr>
        <w:rFonts w:ascii="Arial" w:hAnsi="Arial" w:hint="default"/>
      </w:rPr>
    </w:lvl>
    <w:lvl w:ilvl="2" w:tplc="13C49FDA" w:tentative="1">
      <w:start w:val="1"/>
      <w:numFmt w:val="bullet"/>
      <w:lvlText w:val="•"/>
      <w:lvlJc w:val="left"/>
      <w:pPr>
        <w:tabs>
          <w:tab w:val="num" w:pos="2160"/>
        </w:tabs>
        <w:ind w:left="2160" w:hanging="360"/>
      </w:pPr>
      <w:rPr>
        <w:rFonts w:ascii="Arial" w:hAnsi="Arial" w:hint="default"/>
      </w:rPr>
    </w:lvl>
    <w:lvl w:ilvl="3" w:tplc="E2903F34" w:tentative="1">
      <w:start w:val="1"/>
      <w:numFmt w:val="bullet"/>
      <w:lvlText w:val="•"/>
      <w:lvlJc w:val="left"/>
      <w:pPr>
        <w:tabs>
          <w:tab w:val="num" w:pos="2880"/>
        </w:tabs>
        <w:ind w:left="2880" w:hanging="360"/>
      </w:pPr>
      <w:rPr>
        <w:rFonts w:ascii="Arial" w:hAnsi="Arial" w:hint="default"/>
      </w:rPr>
    </w:lvl>
    <w:lvl w:ilvl="4" w:tplc="F82668DC" w:tentative="1">
      <w:start w:val="1"/>
      <w:numFmt w:val="bullet"/>
      <w:lvlText w:val="•"/>
      <w:lvlJc w:val="left"/>
      <w:pPr>
        <w:tabs>
          <w:tab w:val="num" w:pos="3600"/>
        </w:tabs>
        <w:ind w:left="3600" w:hanging="360"/>
      </w:pPr>
      <w:rPr>
        <w:rFonts w:ascii="Arial" w:hAnsi="Arial" w:hint="default"/>
      </w:rPr>
    </w:lvl>
    <w:lvl w:ilvl="5" w:tplc="2A7E8312" w:tentative="1">
      <w:start w:val="1"/>
      <w:numFmt w:val="bullet"/>
      <w:lvlText w:val="•"/>
      <w:lvlJc w:val="left"/>
      <w:pPr>
        <w:tabs>
          <w:tab w:val="num" w:pos="4320"/>
        </w:tabs>
        <w:ind w:left="4320" w:hanging="360"/>
      </w:pPr>
      <w:rPr>
        <w:rFonts w:ascii="Arial" w:hAnsi="Arial" w:hint="default"/>
      </w:rPr>
    </w:lvl>
    <w:lvl w:ilvl="6" w:tplc="C4CC6FF4" w:tentative="1">
      <w:start w:val="1"/>
      <w:numFmt w:val="bullet"/>
      <w:lvlText w:val="•"/>
      <w:lvlJc w:val="left"/>
      <w:pPr>
        <w:tabs>
          <w:tab w:val="num" w:pos="5040"/>
        </w:tabs>
        <w:ind w:left="5040" w:hanging="360"/>
      </w:pPr>
      <w:rPr>
        <w:rFonts w:ascii="Arial" w:hAnsi="Arial" w:hint="default"/>
      </w:rPr>
    </w:lvl>
    <w:lvl w:ilvl="7" w:tplc="79869CCC" w:tentative="1">
      <w:start w:val="1"/>
      <w:numFmt w:val="bullet"/>
      <w:lvlText w:val="•"/>
      <w:lvlJc w:val="left"/>
      <w:pPr>
        <w:tabs>
          <w:tab w:val="num" w:pos="5760"/>
        </w:tabs>
        <w:ind w:left="5760" w:hanging="360"/>
      </w:pPr>
      <w:rPr>
        <w:rFonts w:ascii="Arial" w:hAnsi="Arial" w:hint="default"/>
      </w:rPr>
    </w:lvl>
    <w:lvl w:ilvl="8" w:tplc="D94CF6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4AD5D73"/>
    <w:multiLevelType w:val="hybridMultilevel"/>
    <w:tmpl w:val="482E597E"/>
    <w:lvl w:ilvl="0" w:tplc="2BA477B2">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338620F"/>
    <w:multiLevelType w:val="hybridMultilevel"/>
    <w:tmpl w:val="3DAA327E"/>
    <w:lvl w:ilvl="0" w:tplc="970C0BB0">
      <w:start w:val="1"/>
      <w:numFmt w:val="bullet"/>
      <w:lvlText w:val="•"/>
      <w:lvlJc w:val="left"/>
      <w:pPr>
        <w:tabs>
          <w:tab w:val="num" w:pos="720"/>
        </w:tabs>
        <w:ind w:left="720" w:hanging="360"/>
      </w:pPr>
      <w:rPr>
        <w:rFonts w:ascii="Arial" w:hAnsi="Arial" w:hint="default"/>
      </w:rPr>
    </w:lvl>
    <w:lvl w:ilvl="1" w:tplc="C6AC2694" w:tentative="1">
      <w:start w:val="1"/>
      <w:numFmt w:val="bullet"/>
      <w:lvlText w:val="•"/>
      <w:lvlJc w:val="left"/>
      <w:pPr>
        <w:tabs>
          <w:tab w:val="num" w:pos="1440"/>
        </w:tabs>
        <w:ind w:left="1440" w:hanging="360"/>
      </w:pPr>
      <w:rPr>
        <w:rFonts w:ascii="Arial" w:hAnsi="Arial" w:hint="default"/>
      </w:rPr>
    </w:lvl>
    <w:lvl w:ilvl="2" w:tplc="62F6144C" w:tentative="1">
      <w:start w:val="1"/>
      <w:numFmt w:val="bullet"/>
      <w:lvlText w:val="•"/>
      <w:lvlJc w:val="left"/>
      <w:pPr>
        <w:tabs>
          <w:tab w:val="num" w:pos="2160"/>
        </w:tabs>
        <w:ind w:left="2160" w:hanging="360"/>
      </w:pPr>
      <w:rPr>
        <w:rFonts w:ascii="Arial" w:hAnsi="Arial" w:hint="default"/>
      </w:rPr>
    </w:lvl>
    <w:lvl w:ilvl="3" w:tplc="059C9AC8" w:tentative="1">
      <w:start w:val="1"/>
      <w:numFmt w:val="bullet"/>
      <w:lvlText w:val="•"/>
      <w:lvlJc w:val="left"/>
      <w:pPr>
        <w:tabs>
          <w:tab w:val="num" w:pos="2880"/>
        </w:tabs>
        <w:ind w:left="2880" w:hanging="360"/>
      </w:pPr>
      <w:rPr>
        <w:rFonts w:ascii="Arial" w:hAnsi="Arial" w:hint="default"/>
      </w:rPr>
    </w:lvl>
    <w:lvl w:ilvl="4" w:tplc="6846D9EE" w:tentative="1">
      <w:start w:val="1"/>
      <w:numFmt w:val="bullet"/>
      <w:lvlText w:val="•"/>
      <w:lvlJc w:val="left"/>
      <w:pPr>
        <w:tabs>
          <w:tab w:val="num" w:pos="3600"/>
        </w:tabs>
        <w:ind w:left="3600" w:hanging="360"/>
      </w:pPr>
      <w:rPr>
        <w:rFonts w:ascii="Arial" w:hAnsi="Arial" w:hint="default"/>
      </w:rPr>
    </w:lvl>
    <w:lvl w:ilvl="5" w:tplc="37704F50" w:tentative="1">
      <w:start w:val="1"/>
      <w:numFmt w:val="bullet"/>
      <w:lvlText w:val="•"/>
      <w:lvlJc w:val="left"/>
      <w:pPr>
        <w:tabs>
          <w:tab w:val="num" w:pos="4320"/>
        </w:tabs>
        <w:ind w:left="4320" w:hanging="360"/>
      </w:pPr>
      <w:rPr>
        <w:rFonts w:ascii="Arial" w:hAnsi="Arial" w:hint="default"/>
      </w:rPr>
    </w:lvl>
    <w:lvl w:ilvl="6" w:tplc="0BFE6EE2" w:tentative="1">
      <w:start w:val="1"/>
      <w:numFmt w:val="bullet"/>
      <w:lvlText w:val="•"/>
      <w:lvlJc w:val="left"/>
      <w:pPr>
        <w:tabs>
          <w:tab w:val="num" w:pos="5040"/>
        </w:tabs>
        <w:ind w:left="5040" w:hanging="360"/>
      </w:pPr>
      <w:rPr>
        <w:rFonts w:ascii="Arial" w:hAnsi="Arial" w:hint="default"/>
      </w:rPr>
    </w:lvl>
    <w:lvl w:ilvl="7" w:tplc="6CC2DF4C" w:tentative="1">
      <w:start w:val="1"/>
      <w:numFmt w:val="bullet"/>
      <w:lvlText w:val="•"/>
      <w:lvlJc w:val="left"/>
      <w:pPr>
        <w:tabs>
          <w:tab w:val="num" w:pos="5760"/>
        </w:tabs>
        <w:ind w:left="5760" w:hanging="360"/>
      </w:pPr>
      <w:rPr>
        <w:rFonts w:ascii="Arial" w:hAnsi="Arial" w:hint="default"/>
      </w:rPr>
    </w:lvl>
    <w:lvl w:ilvl="8" w:tplc="243219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60A4786"/>
    <w:multiLevelType w:val="hybridMultilevel"/>
    <w:tmpl w:val="121E7CEA"/>
    <w:lvl w:ilvl="0" w:tplc="C7C4427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739F6F58"/>
    <w:multiLevelType w:val="hybridMultilevel"/>
    <w:tmpl w:val="789ED42A"/>
    <w:lvl w:ilvl="0" w:tplc="BEBA6DD8">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6"/>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1"/>
  </w:num>
  <w:num w:numId="8">
    <w:abstractNumId w:val="12"/>
  </w:num>
  <w:num w:numId="9">
    <w:abstractNumId w:val="15"/>
  </w:num>
  <w:num w:numId="10">
    <w:abstractNumId w:val="14"/>
  </w:num>
  <w:num w:numId="11">
    <w:abstractNumId w:val="4"/>
  </w:num>
  <w:num w:numId="12">
    <w:abstractNumId w:val="0"/>
  </w:num>
  <w:num w:numId="13">
    <w:abstractNumId w:val="1"/>
  </w:num>
  <w:num w:numId="14">
    <w:abstractNumId w:val="8"/>
  </w:num>
  <w:num w:numId="15">
    <w:abstractNumId w:val="16"/>
  </w:num>
  <w:num w:numId="16">
    <w:abstractNumId w:val="10"/>
  </w:num>
  <w:num w:numId="17">
    <w:abstractNumId w:val="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590"/>
    <w:rsid w:val="00005E54"/>
    <w:rsid w:val="00020F6D"/>
    <w:rsid w:val="0002191A"/>
    <w:rsid w:val="0003016C"/>
    <w:rsid w:val="00030CD4"/>
    <w:rsid w:val="0003160B"/>
    <w:rsid w:val="00031CE9"/>
    <w:rsid w:val="000344A1"/>
    <w:rsid w:val="00042051"/>
    <w:rsid w:val="00043ED1"/>
    <w:rsid w:val="00046686"/>
    <w:rsid w:val="00046FDD"/>
    <w:rsid w:val="000475F1"/>
    <w:rsid w:val="00050925"/>
    <w:rsid w:val="00052810"/>
    <w:rsid w:val="00054884"/>
    <w:rsid w:val="0005594E"/>
    <w:rsid w:val="00057E1E"/>
    <w:rsid w:val="0006182E"/>
    <w:rsid w:val="0006619D"/>
    <w:rsid w:val="000726EB"/>
    <w:rsid w:val="00072A7C"/>
    <w:rsid w:val="000775E7"/>
    <w:rsid w:val="0007775C"/>
    <w:rsid w:val="00082212"/>
    <w:rsid w:val="00094F23"/>
    <w:rsid w:val="000967F4"/>
    <w:rsid w:val="000977DC"/>
    <w:rsid w:val="000A6432"/>
    <w:rsid w:val="000B3213"/>
    <w:rsid w:val="000D6D78"/>
    <w:rsid w:val="000E0429"/>
    <w:rsid w:val="000E0437"/>
    <w:rsid w:val="000F1A8B"/>
    <w:rsid w:val="000F3394"/>
    <w:rsid w:val="000F6E51"/>
    <w:rsid w:val="00102A24"/>
    <w:rsid w:val="00114004"/>
    <w:rsid w:val="00117A88"/>
    <w:rsid w:val="0012010F"/>
    <w:rsid w:val="00123F28"/>
    <w:rsid w:val="001244C2"/>
    <w:rsid w:val="001271CC"/>
    <w:rsid w:val="001313BE"/>
    <w:rsid w:val="0013259C"/>
    <w:rsid w:val="00135831"/>
    <w:rsid w:val="001376A6"/>
    <w:rsid w:val="001424CD"/>
    <w:rsid w:val="0014389B"/>
    <w:rsid w:val="0014413C"/>
    <w:rsid w:val="00147F23"/>
    <w:rsid w:val="00147FB3"/>
    <w:rsid w:val="00150C36"/>
    <w:rsid w:val="00157F50"/>
    <w:rsid w:val="00157FFB"/>
    <w:rsid w:val="001607AE"/>
    <w:rsid w:val="00165F6B"/>
    <w:rsid w:val="00166A1B"/>
    <w:rsid w:val="00167F4A"/>
    <w:rsid w:val="00170EDB"/>
    <w:rsid w:val="001751C0"/>
    <w:rsid w:val="00180FBE"/>
    <w:rsid w:val="00192528"/>
    <w:rsid w:val="00192B41"/>
    <w:rsid w:val="0019338C"/>
    <w:rsid w:val="00193EA6"/>
    <w:rsid w:val="00197E4A"/>
    <w:rsid w:val="001A31EF"/>
    <w:rsid w:val="001A3E7E"/>
    <w:rsid w:val="001B01F1"/>
    <w:rsid w:val="001B2414"/>
    <w:rsid w:val="001B3E45"/>
    <w:rsid w:val="001B5421"/>
    <w:rsid w:val="001B650D"/>
    <w:rsid w:val="001B742B"/>
    <w:rsid w:val="001C4D9B"/>
    <w:rsid w:val="001D0524"/>
    <w:rsid w:val="001D0B09"/>
    <w:rsid w:val="001E489F"/>
    <w:rsid w:val="001E6729"/>
    <w:rsid w:val="001F4CCA"/>
    <w:rsid w:val="001F7653"/>
    <w:rsid w:val="001F7816"/>
    <w:rsid w:val="00200DE3"/>
    <w:rsid w:val="0020687C"/>
    <w:rsid w:val="002070CB"/>
    <w:rsid w:val="0022088E"/>
    <w:rsid w:val="00221438"/>
    <w:rsid w:val="00221ACA"/>
    <w:rsid w:val="00233327"/>
    <w:rsid w:val="002336A6"/>
    <w:rsid w:val="002336BF"/>
    <w:rsid w:val="00235F9B"/>
    <w:rsid w:val="00236BBA"/>
    <w:rsid w:val="00236D1F"/>
    <w:rsid w:val="002407FF"/>
    <w:rsid w:val="00241A03"/>
    <w:rsid w:val="00243051"/>
    <w:rsid w:val="002469C2"/>
    <w:rsid w:val="00250F58"/>
    <w:rsid w:val="00253892"/>
    <w:rsid w:val="002541D3"/>
    <w:rsid w:val="00256429"/>
    <w:rsid w:val="0026253E"/>
    <w:rsid w:val="0026579A"/>
    <w:rsid w:val="00272D61"/>
    <w:rsid w:val="002919B7"/>
    <w:rsid w:val="00291EF2"/>
    <w:rsid w:val="00295D61"/>
    <w:rsid w:val="0029626D"/>
    <w:rsid w:val="00297C1F"/>
    <w:rsid w:val="002B074C"/>
    <w:rsid w:val="002B2FE7"/>
    <w:rsid w:val="002B34EA"/>
    <w:rsid w:val="002B3CE7"/>
    <w:rsid w:val="002B4267"/>
    <w:rsid w:val="002B5361"/>
    <w:rsid w:val="002C1BA4"/>
    <w:rsid w:val="002C47B8"/>
    <w:rsid w:val="002E397B"/>
    <w:rsid w:val="002E3AE2"/>
    <w:rsid w:val="002F22EE"/>
    <w:rsid w:val="002F307A"/>
    <w:rsid w:val="002F7CCB"/>
    <w:rsid w:val="00300BA6"/>
    <w:rsid w:val="00301992"/>
    <w:rsid w:val="00302375"/>
    <w:rsid w:val="00304CF1"/>
    <w:rsid w:val="003057FD"/>
    <w:rsid w:val="003101C6"/>
    <w:rsid w:val="00310E70"/>
    <w:rsid w:val="00313F3E"/>
    <w:rsid w:val="00320393"/>
    <w:rsid w:val="00320536"/>
    <w:rsid w:val="00324397"/>
    <w:rsid w:val="0032469A"/>
    <w:rsid w:val="00325E33"/>
    <w:rsid w:val="003275E6"/>
    <w:rsid w:val="00330A67"/>
    <w:rsid w:val="00342008"/>
    <w:rsid w:val="00345696"/>
    <w:rsid w:val="00354553"/>
    <w:rsid w:val="00354C70"/>
    <w:rsid w:val="003715B7"/>
    <w:rsid w:val="00375DA7"/>
    <w:rsid w:val="00376C60"/>
    <w:rsid w:val="00382D96"/>
    <w:rsid w:val="00392C87"/>
    <w:rsid w:val="00393935"/>
    <w:rsid w:val="003A40F8"/>
    <w:rsid w:val="003A5FFA"/>
    <w:rsid w:val="003A67E1"/>
    <w:rsid w:val="003A7108"/>
    <w:rsid w:val="003D4593"/>
    <w:rsid w:val="003D5157"/>
    <w:rsid w:val="003E29F7"/>
    <w:rsid w:val="003E2C8B"/>
    <w:rsid w:val="003E3678"/>
    <w:rsid w:val="003E4AC7"/>
    <w:rsid w:val="003E5604"/>
    <w:rsid w:val="003E57A1"/>
    <w:rsid w:val="003E6CF2"/>
    <w:rsid w:val="003E710B"/>
    <w:rsid w:val="003F1547"/>
    <w:rsid w:val="003F1C0E"/>
    <w:rsid w:val="004008D7"/>
    <w:rsid w:val="0040145D"/>
    <w:rsid w:val="00411339"/>
    <w:rsid w:val="004131BD"/>
    <w:rsid w:val="00413C97"/>
    <w:rsid w:val="004159BE"/>
    <w:rsid w:val="00416CEA"/>
    <w:rsid w:val="00417421"/>
    <w:rsid w:val="00421AFD"/>
    <w:rsid w:val="004246F2"/>
    <w:rsid w:val="004304DB"/>
    <w:rsid w:val="00432048"/>
    <w:rsid w:val="00432C99"/>
    <w:rsid w:val="00442C65"/>
    <w:rsid w:val="004452A8"/>
    <w:rsid w:val="00451122"/>
    <w:rsid w:val="004518DB"/>
    <w:rsid w:val="004562FC"/>
    <w:rsid w:val="00477EBC"/>
    <w:rsid w:val="00482246"/>
    <w:rsid w:val="00482BC2"/>
    <w:rsid w:val="00484421"/>
    <w:rsid w:val="0048624A"/>
    <w:rsid w:val="0048645C"/>
    <w:rsid w:val="00491391"/>
    <w:rsid w:val="00493A9A"/>
    <w:rsid w:val="004947E0"/>
    <w:rsid w:val="004962E6"/>
    <w:rsid w:val="004A01BD"/>
    <w:rsid w:val="004A0A73"/>
    <w:rsid w:val="004A180A"/>
    <w:rsid w:val="004A51CA"/>
    <w:rsid w:val="004A661C"/>
    <w:rsid w:val="004C00A5"/>
    <w:rsid w:val="004C3FF9"/>
    <w:rsid w:val="004C4C9B"/>
    <w:rsid w:val="004D0ABA"/>
    <w:rsid w:val="004D2FA0"/>
    <w:rsid w:val="004D447A"/>
    <w:rsid w:val="004E1010"/>
    <w:rsid w:val="004F4133"/>
    <w:rsid w:val="004F4172"/>
    <w:rsid w:val="004F6379"/>
    <w:rsid w:val="0050202A"/>
    <w:rsid w:val="00507903"/>
    <w:rsid w:val="00507F1C"/>
    <w:rsid w:val="0052032E"/>
    <w:rsid w:val="00521896"/>
    <w:rsid w:val="00522A80"/>
    <w:rsid w:val="005236B8"/>
    <w:rsid w:val="00535A39"/>
    <w:rsid w:val="00536BAE"/>
    <w:rsid w:val="00537444"/>
    <w:rsid w:val="00544D8F"/>
    <w:rsid w:val="0055354C"/>
    <w:rsid w:val="00553BDE"/>
    <w:rsid w:val="00556C26"/>
    <w:rsid w:val="00556DFE"/>
    <w:rsid w:val="00556F13"/>
    <w:rsid w:val="00557641"/>
    <w:rsid w:val="00560D0C"/>
    <w:rsid w:val="00562495"/>
    <w:rsid w:val="00567543"/>
    <w:rsid w:val="0057401B"/>
    <w:rsid w:val="00576F5B"/>
    <w:rsid w:val="00577727"/>
    <w:rsid w:val="005777AF"/>
    <w:rsid w:val="00577899"/>
    <w:rsid w:val="00581354"/>
    <w:rsid w:val="00581C2C"/>
    <w:rsid w:val="00586562"/>
    <w:rsid w:val="00590B24"/>
    <w:rsid w:val="005912C1"/>
    <w:rsid w:val="00591417"/>
    <w:rsid w:val="00592064"/>
    <w:rsid w:val="00593DC4"/>
    <w:rsid w:val="00594E00"/>
    <w:rsid w:val="0059529B"/>
    <w:rsid w:val="005954DD"/>
    <w:rsid w:val="005A3249"/>
    <w:rsid w:val="005A6ABC"/>
    <w:rsid w:val="005B1577"/>
    <w:rsid w:val="005B2109"/>
    <w:rsid w:val="005B35A2"/>
    <w:rsid w:val="005C0CC6"/>
    <w:rsid w:val="005C0FFC"/>
    <w:rsid w:val="005C3F71"/>
    <w:rsid w:val="005C5A03"/>
    <w:rsid w:val="005C7352"/>
    <w:rsid w:val="005C79F9"/>
    <w:rsid w:val="005D1F7E"/>
    <w:rsid w:val="005D2738"/>
    <w:rsid w:val="005D37AC"/>
    <w:rsid w:val="005D4337"/>
    <w:rsid w:val="005D60FD"/>
    <w:rsid w:val="005E07CB"/>
    <w:rsid w:val="005E0BF8"/>
    <w:rsid w:val="005E32BB"/>
    <w:rsid w:val="005E54B5"/>
    <w:rsid w:val="005E7235"/>
    <w:rsid w:val="005F041C"/>
    <w:rsid w:val="005F2E94"/>
    <w:rsid w:val="005F4B34"/>
    <w:rsid w:val="005F4FE2"/>
    <w:rsid w:val="00616E18"/>
    <w:rsid w:val="00620287"/>
    <w:rsid w:val="00622C99"/>
    <w:rsid w:val="00623AED"/>
    <w:rsid w:val="0062580F"/>
    <w:rsid w:val="00632157"/>
    <w:rsid w:val="00633971"/>
    <w:rsid w:val="006341C6"/>
    <w:rsid w:val="0064121E"/>
    <w:rsid w:val="00642894"/>
    <w:rsid w:val="00660354"/>
    <w:rsid w:val="006606DB"/>
    <w:rsid w:val="00665B9B"/>
    <w:rsid w:val="0067616E"/>
    <w:rsid w:val="00676AEB"/>
    <w:rsid w:val="00690725"/>
    <w:rsid w:val="00693606"/>
    <w:rsid w:val="00693D70"/>
    <w:rsid w:val="006975AE"/>
    <w:rsid w:val="006A0E66"/>
    <w:rsid w:val="006A13FA"/>
    <w:rsid w:val="006A32D1"/>
    <w:rsid w:val="006A3CF5"/>
    <w:rsid w:val="006A6310"/>
    <w:rsid w:val="006B4BC6"/>
    <w:rsid w:val="006B6147"/>
    <w:rsid w:val="006B645A"/>
    <w:rsid w:val="006C23E0"/>
    <w:rsid w:val="006D03E2"/>
    <w:rsid w:val="006D0A8E"/>
    <w:rsid w:val="006D11EA"/>
    <w:rsid w:val="006D3D54"/>
    <w:rsid w:val="006E090B"/>
    <w:rsid w:val="006E0D1B"/>
    <w:rsid w:val="006E1A49"/>
    <w:rsid w:val="006E216A"/>
    <w:rsid w:val="006E2AA7"/>
    <w:rsid w:val="006E3A55"/>
    <w:rsid w:val="006F1B00"/>
    <w:rsid w:val="006F2EEB"/>
    <w:rsid w:val="006F4B7A"/>
    <w:rsid w:val="00700A59"/>
    <w:rsid w:val="00707AF7"/>
    <w:rsid w:val="00710142"/>
    <w:rsid w:val="00712E81"/>
    <w:rsid w:val="007130C8"/>
    <w:rsid w:val="00715590"/>
    <w:rsid w:val="00723919"/>
    <w:rsid w:val="007261D3"/>
    <w:rsid w:val="00727FA3"/>
    <w:rsid w:val="00731C4F"/>
    <w:rsid w:val="00733E86"/>
    <w:rsid w:val="00745876"/>
    <w:rsid w:val="0074596C"/>
    <w:rsid w:val="0074633E"/>
    <w:rsid w:val="00750D12"/>
    <w:rsid w:val="0075408E"/>
    <w:rsid w:val="00756BBB"/>
    <w:rsid w:val="00761952"/>
    <w:rsid w:val="00761B9B"/>
    <w:rsid w:val="00762474"/>
    <w:rsid w:val="0076439E"/>
    <w:rsid w:val="007755FC"/>
    <w:rsid w:val="00775909"/>
    <w:rsid w:val="007814A8"/>
    <w:rsid w:val="00781A62"/>
    <w:rsid w:val="00781A63"/>
    <w:rsid w:val="00781F2F"/>
    <w:rsid w:val="00783C0E"/>
    <w:rsid w:val="007861B8"/>
    <w:rsid w:val="00787383"/>
    <w:rsid w:val="00791B51"/>
    <w:rsid w:val="00795AD1"/>
    <w:rsid w:val="007A55F4"/>
    <w:rsid w:val="007B5456"/>
    <w:rsid w:val="007B5F65"/>
    <w:rsid w:val="007B67ED"/>
    <w:rsid w:val="007B7041"/>
    <w:rsid w:val="007C1240"/>
    <w:rsid w:val="007C767B"/>
    <w:rsid w:val="007C784D"/>
    <w:rsid w:val="007D2336"/>
    <w:rsid w:val="007D3C7C"/>
    <w:rsid w:val="007D687A"/>
    <w:rsid w:val="007D6B0F"/>
    <w:rsid w:val="007E1BA0"/>
    <w:rsid w:val="007F0BB3"/>
    <w:rsid w:val="007F2297"/>
    <w:rsid w:val="007F4B3C"/>
    <w:rsid w:val="007F55EC"/>
    <w:rsid w:val="007F6574"/>
    <w:rsid w:val="00826A1E"/>
    <w:rsid w:val="00831057"/>
    <w:rsid w:val="00837EF8"/>
    <w:rsid w:val="0084119C"/>
    <w:rsid w:val="00846B6B"/>
    <w:rsid w:val="00847DB2"/>
    <w:rsid w:val="00847EF9"/>
    <w:rsid w:val="00850CD4"/>
    <w:rsid w:val="00854A49"/>
    <w:rsid w:val="0085727E"/>
    <w:rsid w:val="008578D0"/>
    <w:rsid w:val="008613BC"/>
    <w:rsid w:val="008624DE"/>
    <w:rsid w:val="008634EB"/>
    <w:rsid w:val="00866945"/>
    <w:rsid w:val="00876BD5"/>
    <w:rsid w:val="00882E6E"/>
    <w:rsid w:val="00891946"/>
    <w:rsid w:val="00896573"/>
    <w:rsid w:val="0089683C"/>
    <w:rsid w:val="00897C84"/>
    <w:rsid w:val="008A06BE"/>
    <w:rsid w:val="008A56FD"/>
    <w:rsid w:val="008A7B3B"/>
    <w:rsid w:val="008A7F0B"/>
    <w:rsid w:val="008B1901"/>
    <w:rsid w:val="008B5E22"/>
    <w:rsid w:val="008C04D5"/>
    <w:rsid w:val="008C4906"/>
    <w:rsid w:val="008D3DA6"/>
    <w:rsid w:val="008D5DA3"/>
    <w:rsid w:val="008E70F7"/>
    <w:rsid w:val="008F0A43"/>
    <w:rsid w:val="008F1D3B"/>
    <w:rsid w:val="008F51A0"/>
    <w:rsid w:val="008F7444"/>
    <w:rsid w:val="008F7A15"/>
    <w:rsid w:val="0091321C"/>
    <w:rsid w:val="00913788"/>
    <w:rsid w:val="0091399A"/>
    <w:rsid w:val="0092128C"/>
    <w:rsid w:val="00922D75"/>
    <w:rsid w:val="00926791"/>
    <w:rsid w:val="00930869"/>
    <w:rsid w:val="0093661C"/>
    <w:rsid w:val="00937B8A"/>
    <w:rsid w:val="00940736"/>
    <w:rsid w:val="00941253"/>
    <w:rsid w:val="009471E1"/>
    <w:rsid w:val="0095038B"/>
    <w:rsid w:val="00950CF7"/>
    <w:rsid w:val="00954DE8"/>
    <w:rsid w:val="00960A44"/>
    <w:rsid w:val="00963257"/>
    <w:rsid w:val="00970864"/>
    <w:rsid w:val="009736D5"/>
    <w:rsid w:val="009768C3"/>
    <w:rsid w:val="00977C43"/>
    <w:rsid w:val="0098195A"/>
    <w:rsid w:val="00990EEE"/>
    <w:rsid w:val="00993667"/>
    <w:rsid w:val="00996533"/>
    <w:rsid w:val="009A0093"/>
    <w:rsid w:val="009A30A2"/>
    <w:rsid w:val="009A3833"/>
    <w:rsid w:val="009A5F57"/>
    <w:rsid w:val="009A62E2"/>
    <w:rsid w:val="009B110B"/>
    <w:rsid w:val="009B13F0"/>
    <w:rsid w:val="009B196A"/>
    <w:rsid w:val="009B5DA4"/>
    <w:rsid w:val="009D0D94"/>
    <w:rsid w:val="009D5E48"/>
    <w:rsid w:val="009D6D9F"/>
    <w:rsid w:val="009E0B41"/>
    <w:rsid w:val="009E1910"/>
    <w:rsid w:val="009E5DBA"/>
    <w:rsid w:val="009F6047"/>
    <w:rsid w:val="00A03D2A"/>
    <w:rsid w:val="00A044D8"/>
    <w:rsid w:val="00A10ADB"/>
    <w:rsid w:val="00A144AB"/>
    <w:rsid w:val="00A151A1"/>
    <w:rsid w:val="00A17F01"/>
    <w:rsid w:val="00A2112A"/>
    <w:rsid w:val="00A24557"/>
    <w:rsid w:val="00A248B2"/>
    <w:rsid w:val="00A25BC8"/>
    <w:rsid w:val="00A267D7"/>
    <w:rsid w:val="00A27A64"/>
    <w:rsid w:val="00A30E30"/>
    <w:rsid w:val="00A34890"/>
    <w:rsid w:val="00A37F80"/>
    <w:rsid w:val="00A44ABE"/>
    <w:rsid w:val="00A46B3F"/>
    <w:rsid w:val="00A46F30"/>
    <w:rsid w:val="00A57F3E"/>
    <w:rsid w:val="00A61169"/>
    <w:rsid w:val="00A63024"/>
    <w:rsid w:val="00A65602"/>
    <w:rsid w:val="00A74209"/>
    <w:rsid w:val="00A82FCC"/>
    <w:rsid w:val="00A8479D"/>
    <w:rsid w:val="00A8720B"/>
    <w:rsid w:val="00A906A4"/>
    <w:rsid w:val="00A95D95"/>
    <w:rsid w:val="00A97953"/>
    <w:rsid w:val="00AA574E"/>
    <w:rsid w:val="00AB0D7B"/>
    <w:rsid w:val="00AB3B88"/>
    <w:rsid w:val="00AC5D29"/>
    <w:rsid w:val="00AD324E"/>
    <w:rsid w:val="00AD3261"/>
    <w:rsid w:val="00AD5B51"/>
    <w:rsid w:val="00AD7B78"/>
    <w:rsid w:val="00AE1EB9"/>
    <w:rsid w:val="00AF4118"/>
    <w:rsid w:val="00AF5FC6"/>
    <w:rsid w:val="00AF7A6A"/>
    <w:rsid w:val="00B00077"/>
    <w:rsid w:val="00B03107"/>
    <w:rsid w:val="00B10820"/>
    <w:rsid w:val="00B121B3"/>
    <w:rsid w:val="00B16E03"/>
    <w:rsid w:val="00B1749C"/>
    <w:rsid w:val="00B178D4"/>
    <w:rsid w:val="00B30214"/>
    <w:rsid w:val="00B34C69"/>
    <w:rsid w:val="00B3526C"/>
    <w:rsid w:val="00B376E0"/>
    <w:rsid w:val="00B37807"/>
    <w:rsid w:val="00B408F5"/>
    <w:rsid w:val="00B43DA4"/>
    <w:rsid w:val="00B45C31"/>
    <w:rsid w:val="00B466E5"/>
    <w:rsid w:val="00B47534"/>
    <w:rsid w:val="00B50B89"/>
    <w:rsid w:val="00B52AFB"/>
    <w:rsid w:val="00B5557E"/>
    <w:rsid w:val="00B57F64"/>
    <w:rsid w:val="00B63284"/>
    <w:rsid w:val="00B643A0"/>
    <w:rsid w:val="00B64846"/>
    <w:rsid w:val="00B75CE0"/>
    <w:rsid w:val="00B8095D"/>
    <w:rsid w:val="00B810FC"/>
    <w:rsid w:val="00B83E2B"/>
    <w:rsid w:val="00B84B54"/>
    <w:rsid w:val="00B92B0A"/>
    <w:rsid w:val="00B92C7D"/>
    <w:rsid w:val="00B93B35"/>
    <w:rsid w:val="00B93BB2"/>
    <w:rsid w:val="00B94E42"/>
    <w:rsid w:val="00B9697B"/>
    <w:rsid w:val="00BA46C7"/>
    <w:rsid w:val="00BA4DA4"/>
    <w:rsid w:val="00BA53DF"/>
    <w:rsid w:val="00BB6D15"/>
    <w:rsid w:val="00BB7B45"/>
    <w:rsid w:val="00BC137E"/>
    <w:rsid w:val="00BC2E5F"/>
    <w:rsid w:val="00BC3C3C"/>
    <w:rsid w:val="00BC481E"/>
    <w:rsid w:val="00BC558F"/>
    <w:rsid w:val="00BC5AF6"/>
    <w:rsid w:val="00BD3369"/>
    <w:rsid w:val="00BD3E51"/>
    <w:rsid w:val="00BE3E87"/>
    <w:rsid w:val="00BF0A84"/>
    <w:rsid w:val="00BF4326"/>
    <w:rsid w:val="00C00B7F"/>
    <w:rsid w:val="00C01415"/>
    <w:rsid w:val="00C03706"/>
    <w:rsid w:val="00C03F46"/>
    <w:rsid w:val="00C105EF"/>
    <w:rsid w:val="00C159BC"/>
    <w:rsid w:val="00C15A54"/>
    <w:rsid w:val="00C2214E"/>
    <w:rsid w:val="00C247CD"/>
    <w:rsid w:val="00C2519B"/>
    <w:rsid w:val="00C278EB"/>
    <w:rsid w:val="00C321EA"/>
    <w:rsid w:val="00C3782E"/>
    <w:rsid w:val="00C404D1"/>
    <w:rsid w:val="00C42176"/>
    <w:rsid w:val="00C42344"/>
    <w:rsid w:val="00C505EB"/>
    <w:rsid w:val="00C52914"/>
    <w:rsid w:val="00C5567D"/>
    <w:rsid w:val="00C61FE6"/>
    <w:rsid w:val="00C63CBA"/>
    <w:rsid w:val="00C63CF5"/>
    <w:rsid w:val="00C63DA4"/>
    <w:rsid w:val="00C63F06"/>
    <w:rsid w:val="00C6590B"/>
    <w:rsid w:val="00C7131F"/>
    <w:rsid w:val="00C76753"/>
    <w:rsid w:val="00C76D32"/>
    <w:rsid w:val="00C770F4"/>
    <w:rsid w:val="00C8586A"/>
    <w:rsid w:val="00C941FF"/>
    <w:rsid w:val="00C97A19"/>
    <w:rsid w:val="00CA0B7D"/>
    <w:rsid w:val="00CA2B4F"/>
    <w:rsid w:val="00CA530A"/>
    <w:rsid w:val="00CA5DB0"/>
    <w:rsid w:val="00CB2F84"/>
    <w:rsid w:val="00CC084E"/>
    <w:rsid w:val="00CC58ED"/>
    <w:rsid w:val="00CD4387"/>
    <w:rsid w:val="00CF7095"/>
    <w:rsid w:val="00D01351"/>
    <w:rsid w:val="00D0135E"/>
    <w:rsid w:val="00D04897"/>
    <w:rsid w:val="00D11315"/>
    <w:rsid w:val="00D145EC"/>
    <w:rsid w:val="00D15FF1"/>
    <w:rsid w:val="00D355FB"/>
    <w:rsid w:val="00D43C0B"/>
    <w:rsid w:val="00D44A74"/>
    <w:rsid w:val="00D57CD2"/>
    <w:rsid w:val="00D57E66"/>
    <w:rsid w:val="00D73350"/>
    <w:rsid w:val="00D82231"/>
    <w:rsid w:val="00D8756E"/>
    <w:rsid w:val="00D90632"/>
    <w:rsid w:val="00D938DD"/>
    <w:rsid w:val="00D95EAB"/>
    <w:rsid w:val="00D974EA"/>
    <w:rsid w:val="00DA1C43"/>
    <w:rsid w:val="00DA29AC"/>
    <w:rsid w:val="00DA329A"/>
    <w:rsid w:val="00DB178A"/>
    <w:rsid w:val="00DB521B"/>
    <w:rsid w:val="00DC0F52"/>
    <w:rsid w:val="00DC4726"/>
    <w:rsid w:val="00DD0AAB"/>
    <w:rsid w:val="00DD3C66"/>
    <w:rsid w:val="00DD40D2"/>
    <w:rsid w:val="00DE5BBF"/>
    <w:rsid w:val="00DF01BE"/>
    <w:rsid w:val="00DF703B"/>
    <w:rsid w:val="00E013A9"/>
    <w:rsid w:val="00E03A99"/>
    <w:rsid w:val="00E041CD"/>
    <w:rsid w:val="00E04448"/>
    <w:rsid w:val="00E06534"/>
    <w:rsid w:val="00E126A5"/>
    <w:rsid w:val="00E1463F"/>
    <w:rsid w:val="00E17370"/>
    <w:rsid w:val="00E21CCA"/>
    <w:rsid w:val="00E26783"/>
    <w:rsid w:val="00E30726"/>
    <w:rsid w:val="00E34AA9"/>
    <w:rsid w:val="00E363A9"/>
    <w:rsid w:val="00E413E0"/>
    <w:rsid w:val="00E43CB4"/>
    <w:rsid w:val="00E5256A"/>
    <w:rsid w:val="00E53AE3"/>
    <w:rsid w:val="00E5574A"/>
    <w:rsid w:val="00E64FB2"/>
    <w:rsid w:val="00E67B7D"/>
    <w:rsid w:val="00E70D17"/>
    <w:rsid w:val="00E73FF3"/>
    <w:rsid w:val="00E81E2C"/>
    <w:rsid w:val="00E82FBF"/>
    <w:rsid w:val="00E84092"/>
    <w:rsid w:val="00E86E17"/>
    <w:rsid w:val="00E92AEE"/>
    <w:rsid w:val="00EA3952"/>
    <w:rsid w:val="00EA662E"/>
    <w:rsid w:val="00EB5D2F"/>
    <w:rsid w:val="00EC10EC"/>
    <w:rsid w:val="00EC3BCD"/>
    <w:rsid w:val="00EC456C"/>
    <w:rsid w:val="00ED0C5F"/>
    <w:rsid w:val="00ED166C"/>
    <w:rsid w:val="00ED2A56"/>
    <w:rsid w:val="00ED5FA6"/>
    <w:rsid w:val="00ED6080"/>
    <w:rsid w:val="00ED76D0"/>
    <w:rsid w:val="00EE0176"/>
    <w:rsid w:val="00EF0942"/>
    <w:rsid w:val="00EF291F"/>
    <w:rsid w:val="00EF3104"/>
    <w:rsid w:val="00EF4BB0"/>
    <w:rsid w:val="00EF7B64"/>
    <w:rsid w:val="00F0218C"/>
    <w:rsid w:val="00F0251A"/>
    <w:rsid w:val="00F0393B"/>
    <w:rsid w:val="00F129D1"/>
    <w:rsid w:val="00F15D08"/>
    <w:rsid w:val="00F313DD"/>
    <w:rsid w:val="00F378BE"/>
    <w:rsid w:val="00F43120"/>
    <w:rsid w:val="00F44FF2"/>
    <w:rsid w:val="00F5469E"/>
    <w:rsid w:val="00F56F8B"/>
    <w:rsid w:val="00F64378"/>
    <w:rsid w:val="00F67FC3"/>
    <w:rsid w:val="00F72AEE"/>
    <w:rsid w:val="00F763A4"/>
    <w:rsid w:val="00F76CE3"/>
    <w:rsid w:val="00F80D67"/>
    <w:rsid w:val="00F81CF2"/>
    <w:rsid w:val="00F827AD"/>
    <w:rsid w:val="00F82A04"/>
    <w:rsid w:val="00F83DF3"/>
    <w:rsid w:val="00F8662B"/>
    <w:rsid w:val="00F941B8"/>
    <w:rsid w:val="00F94F8D"/>
    <w:rsid w:val="00FA5FA5"/>
    <w:rsid w:val="00FA6721"/>
    <w:rsid w:val="00FA7365"/>
    <w:rsid w:val="00FA79A7"/>
    <w:rsid w:val="00FC45A0"/>
    <w:rsid w:val="00FC55B8"/>
    <w:rsid w:val="00FC643D"/>
    <w:rsid w:val="00FD1DAF"/>
    <w:rsid w:val="00FE3DCC"/>
    <w:rsid w:val="00FE53C8"/>
    <w:rsid w:val="00FE5FB7"/>
    <w:rsid w:val="00FF17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3770DE1D-0F50-4281-B311-30251D50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C97"/>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0">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link w:val="a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customStyle="1" w:styleId="Default">
    <w:name w:val="Default"/>
    <w:rsid w:val="00847DB2"/>
    <w:pPr>
      <w:autoSpaceDE w:val="0"/>
      <w:autoSpaceDN w:val="0"/>
      <w:adjustRightInd w:val="0"/>
    </w:pPr>
    <w:rPr>
      <w:rFonts w:ascii="Calibri" w:eastAsia="宋体" w:hAnsi="Calibri" w:cs="Calibri"/>
      <w:color w:val="000000"/>
      <w:sz w:val="24"/>
      <w:szCs w:val="24"/>
      <w:lang w:val="en-US" w:eastAsia="en-US"/>
    </w:rPr>
  </w:style>
  <w:style w:type="character" w:customStyle="1" w:styleId="aa">
    <w:name w:val="列出段落 字符"/>
    <w:link w:val="a9"/>
    <w:uiPriority w:val="34"/>
    <w:locked/>
    <w:rsid w:val="004D447A"/>
    <w:rPr>
      <w:sz w:val="24"/>
      <w:szCs w:val="24"/>
      <w:lang w:val="en-US" w:eastAsia="en-US"/>
    </w:rPr>
  </w:style>
  <w:style w:type="paragraph" w:styleId="3">
    <w:name w:val="List Number 3"/>
    <w:basedOn w:val="a"/>
    <w:rsid w:val="00B8095D"/>
    <w:pPr>
      <w:numPr>
        <w:numId w:val="12"/>
      </w:numPr>
      <w:overflowPunct w:val="0"/>
      <w:autoSpaceDE w:val="0"/>
      <w:autoSpaceDN w:val="0"/>
      <w:adjustRightInd w:val="0"/>
      <w:spacing w:after="180"/>
      <w:contextualSpacing/>
      <w:textAlignment w:val="baseline"/>
    </w:pPr>
    <w:rPr>
      <w:lang w:eastAsia="en-GB"/>
    </w:rPr>
  </w:style>
  <w:style w:type="character" w:styleId="ac">
    <w:name w:val="annotation reference"/>
    <w:basedOn w:val="a0"/>
    <w:rsid w:val="00507F1C"/>
    <w:rPr>
      <w:sz w:val="21"/>
      <w:szCs w:val="21"/>
    </w:rPr>
  </w:style>
  <w:style w:type="paragraph" w:styleId="ad">
    <w:name w:val="annotation subject"/>
    <w:basedOn w:val="a5"/>
    <w:next w:val="a5"/>
    <w:link w:val="ae"/>
    <w:rsid w:val="00507F1C"/>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07F1C"/>
    <w:rPr>
      <w:rFonts w:ascii="Arial" w:hAnsi="Arial"/>
      <w:lang w:eastAsia="en-US"/>
    </w:rPr>
  </w:style>
  <w:style w:type="character" w:customStyle="1" w:styleId="ae">
    <w:name w:val="批注主题 字符"/>
    <w:basedOn w:val="a6"/>
    <w:link w:val="ad"/>
    <w:rsid w:val="00507F1C"/>
    <w:rPr>
      <w:rFonts w:ascii="Arial" w:hAnsi="Arial"/>
      <w:b/>
      <w:bCs/>
      <w:lang w:eastAsia="en-US"/>
    </w:rPr>
  </w:style>
  <w:style w:type="paragraph" w:styleId="af">
    <w:name w:val="Balloon Text"/>
    <w:basedOn w:val="a"/>
    <w:link w:val="af0"/>
    <w:semiHidden/>
    <w:unhideWhenUsed/>
    <w:rsid w:val="00507F1C"/>
    <w:rPr>
      <w:sz w:val="18"/>
      <w:szCs w:val="18"/>
    </w:rPr>
  </w:style>
  <w:style w:type="character" w:customStyle="1" w:styleId="af0">
    <w:name w:val="批注框文本 字符"/>
    <w:basedOn w:val="a0"/>
    <w:link w:val="af"/>
    <w:semiHidden/>
    <w:rsid w:val="00507F1C"/>
    <w:rPr>
      <w:sz w:val="18"/>
      <w:szCs w:val="18"/>
      <w:lang w:eastAsia="en-US"/>
    </w:rPr>
  </w:style>
  <w:style w:type="character" w:customStyle="1" w:styleId="TALChar">
    <w:name w:val="TAL Char"/>
    <w:link w:val="TAL"/>
    <w:rsid w:val="00E21CCA"/>
    <w:rPr>
      <w:rFonts w:ascii="Arial" w:hAnsi="Arial"/>
      <w:color w:val="000000"/>
      <w:sz w:val="18"/>
      <w:lang w:eastAsia="ja-JP"/>
    </w:rPr>
  </w:style>
  <w:style w:type="paragraph" w:customStyle="1" w:styleId="NO">
    <w:name w:val="NO"/>
    <w:basedOn w:val="a"/>
    <w:link w:val="NOZchn"/>
    <w:rsid w:val="0085727E"/>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locked/>
    <w:rsid w:val="0085727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217726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522274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756123">
      <w:bodyDiv w:val="1"/>
      <w:marLeft w:val="0"/>
      <w:marRight w:val="0"/>
      <w:marTop w:val="0"/>
      <w:marBottom w:val="0"/>
      <w:divBdr>
        <w:top w:val="none" w:sz="0" w:space="0" w:color="auto"/>
        <w:left w:val="none" w:sz="0" w:space="0" w:color="auto"/>
        <w:bottom w:val="none" w:sz="0" w:space="0" w:color="auto"/>
        <w:right w:val="none" w:sz="0" w:space="0" w:color="auto"/>
      </w:divBdr>
      <w:divsChild>
        <w:div w:id="1510490112">
          <w:marLeft w:val="360"/>
          <w:marRight w:val="0"/>
          <w:marTop w:val="200"/>
          <w:marBottom w:val="0"/>
          <w:divBdr>
            <w:top w:val="none" w:sz="0" w:space="0" w:color="auto"/>
            <w:left w:val="none" w:sz="0" w:space="0" w:color="auto"/>
            <w:bottom w:val="none" w:sz="0" w:space="0" w:color="auto"/>
            <w:right w:val="none" w:sz="0"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9107069">
      <w:bodyDiv w:val="1"/>
      <w:marLeft w:val="0"/>
      <w:marRight w:val="0"/>
      <w:marTop w:val="0"/>
      <w:marBottom w:val="0"/>
      <w:divBdr>
        <w:top w:val="none" w:sz="0" w:space="0" w:color="auto"/>
        <w:left w:val="none" w:sz="0" w:space="0" w:color="auto"/>
        <w:bottom w:val="none" w:sz="0" w:space="0" w:color="auto"/>
        <w:right w:val="none" w:sz="0" w:space="0" w:color="auto"/>
      </w:divBdr>
      <w:divsChild>
        <w:div w:id="1581139936">
          <w:marLeft w:val="360"/>
          <w:marRight w:val="0"/>
          <w:marTop w:val="200"/>
          <w:marBottom w:val="0"/>
          <w:divBdr>
            <w:top w:val="none" w:sz="0" w:space="0" w:color="auto"/>
            <w:left w:val="none" w:sz="0" w:space="0" w:color="auto"/>
            <w:bottom w:val="none" w:sz="0" w:space="0" w:color="auto"/>
            <w:right w:val="none" w:sz="0" w:space="0" w:color="auto"/>
          </w:divBdr>
        </w:div>
      </w:divsChild>
    </w:div>
    <w:div w:id="1759911556">
      <w:bodyDiv w:val="1"/>
      <w:marLeft w:val="0"/>
      <w:marRight w:val="0"/>
      <w:marTop w:val="0"/>
      <w:marBottom w:val="0"/>
      <w:divBdr>
        <w:top w:val="none" w:sz="0" w:space="0" w:color="auto"/>
        <w:left w:val="none" w:sz="0" w:space="0" w:color="auto"/>
        <w:bottom w:val="none" w:sz="0" w:space="0" w:color="auto"/>
        <w:right w:val="none" w:sz="0" w:space="0" w:color="auto"/>
      </w:divBdr>
      <w:divsChild>
        <w:div w:id="1960183487">
          <w:marLeft w:val="360"/>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1037</Words>
  <Characters>5915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China Telecom</cp:lastModifiedBy>
  <cp:revision>4</cp:revision>
  <cp:lastPrinted>2001-04-23T09:30:00Z</cp:lastPrinted>
  <dcterms:created xsi:type="dcterms:W3CDTF">2023-11-03T05:28:00Z</dcterms:created>
  <dcterms:modified xsi:type="dcterms:W3CDTF">2023-11-03T13:33:00Z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d88eb9c7bf3b2e579e1c2002a83a6d502831f8127823f80e9c21e6f8ada9a8b8</vt:lpwstr>
  </property>
</Properties>
</file>